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0529B" w:rsidR="00092FA6" w:rsidP="00092FA6" w:rsidRDefault="009A4D96" w14:paraId="0C1E39B6" w14:textId="45776715">
      <w:pPr>
        <w:pStyle w:val="Title"/>
        <w:pBdr>
          <w:bottom w:val="single" w:color="44546A" w:themeColor="text2" w:sz="8" w:space="2"/>
        </w:pBdr>
        <w:spacing w:before="144" w:beforeLines="60" w:after="144" w:afterLines="60"/>
        <w:ind w:firstLine="0"/>
        <w:rPr>
          <w:rFonts w:cs="Segoe UI"/>
          <w:color w:val="0070C0"/>
          <w:szCs w:val="22"/>
        </w:rPr>
      </w:pPr>
      <w:bookmarkStart w:name="_Toc410220200" w:id="0"/>
      <w:bookmarkStart w:name="_Toc410222909" w:id="1"/>
      <w:r>
        <w:rPr>
          <w:rFonts w:cs="Segoe UI"/>
        </w:rPr>
        <w:tab/>
      </w:r>
      <w:bookmarkStart w:name="_Toc128997904" w:id="2"/>
      <w:bookmarkStart w:name="_Toc130210394" w:id="3"/>
      <w:r w:rsidRPr="0020529B" w:rsidR="00052B9A">
        <w:rPr>
          <w:rStyle w:val="Heading1Char"/>
          <w:color w:val="0070C0"/>
          <w:sz w:val="44"/>
          <w:szCs w:val="44"/>
        </w:rPr>
        <w:t>Form Filings Speed-to-Market Guide</w:t>
      </w:r>
      <w:bookmarkEnd w:id="2"/>
      <w:bookmarkEnd w:id="3"/>
    </w:p>
    <w:p w:rsidRPr="004A2033" w:rsidR="0019008F" w:rsidP="009A4D96" w:rsidRDefault="0019008F" w14:paraId="7B0143DA" w14:textId="7E98A287">
      <w:pPr>
        <w:tabs>
          <w:tab w:val="left" w:pos="1725"/>
        </w:tabs>
        <w:rPr>
          <w:rFonts w:ascii="Segoe UI" w:hAnsi="Segoe UI" w:cs="Segoe UI"/>
        </w:rPr>
      </w:pPr>
    </w:p>
    <w:p w:rsidRPr="0050788A" w:rsidR="002F2EBA" w:rsidP="009042DD" w:rsidRDefault="0000797C" w14:paraId="2A1D20E4" w14:textId="1D3AEA0B">
      <w:pPr>
        <w:pStyle w:val="Section"/>
        <w:tabs>
          <w:tab w:val="left" w:pos="5333"/>
        </w:tabs>
        <w:rPr>
          <w:sz w:val="36"/>
          <w:szCs w:val="36"/>
        </w:rPr>
      </w:pPr>
      <w:r w:rsidRPr="0050788A">
        <w:rPr>
          <w:sz w:val="36"/>
          <w:szCs w:val="36"/>
        </w:rPr>
        <w:t>TABLE OF CONTENTS</w:t>
      </w:r>
      <w:bookmarkStart w:name="_Toc432580770" w:id="4"/>
      <w:bookmarkStart w:name="_Toc432583422" w:id="5"/>
      <w:bookmarkStart w:name="_Toc430096141" w:id="6"/>
      <w:bookmarkEnd w:id="0"/>
      <w:bookmarkEnd w:id="1"/>
      <w:r w:rsidR="009042DD">
        <w:rPr>
          <w:sz w:val="36"/>
          <w:szCs w:val="36"/>
        </w:rPr>
        <w:tab/>
      </w:r>
    </w:p>
    <w:sdt>
      <w:sdtPr>
        <w:rPr>
          <w:rFonts w:ascii="Segoe UI" w:hAnsi="Segoe UI" w:cs="Segoe UI" w:eastAsiaTheme="majorEastAsia"/>
          <w:b w:val="0"/>
          <w:bCs w:val="0"/>
          <w:caps w:val="0"/>
          <w:noProof/>
          <w:color w:val="44546A" w:themeColor="text2"/>
          <w:spacing w:val="5"/>
          <w:kern w:val="28"/>
          <w:sz w:val="22"/>
          <w:szCs w:val="22"/>
        </w:rPr>
        <w:id w:val="1690487879"/>
        <w:docPartObj>
          <w:docPartGallery w:val="Table of Contents"/>
          <w:docPartUnique/>
        </w:docPartObj>
      </w:sdtPr>
      <w:sdtEndPr/>
      <w:sdtContent>
        <w:p w:rsidR="00052B9A" w:rsidRDefault="002F2EBA" w14:paraId="47AAF477" w14:textId="6EF86C2B">
          <w:pPr>
            <w:pStyle w:val="TOC1"/>
            <w:rPr>
              <w:rFonts w:eastAsiaTheme="minorEastAsia"/>
              <w:b w:val="0"/>
              <w:bCs w:val="0"/>
              <w:caps w:val="0"/>
              <w:noProof/>
              <w:kern w:val="2"/>
              <w:sz w:val="22"/>
              <w:szCs w:val="22"/>
              <w14:ligatures w14:val="standardContextual"/>
            </w:rPr>
          </w:pPr>
          <w:r w:rsidRPr="004A15A2">
            <w:rPr>
              <w:rFonts w:ascii="Segoe UI" w:hAnsi="Segoe UI" w:cs="Segoe UI"/>
              <w:noProof/>
              <w:sz w:val="22"/>
              <w:szCs w:val="22"/>
            </w:rPr>
            <w:fldChar w:fldCharType="begin"/>
          </w:r>
          <w:r w:rsidRPr="004A2033">
            <w:rPr>
              <w:rFonts w:ascii="Segoe UI" w:hAnsi="Segoe UI" w:cs="Segoe UI"/>
              <w:noProof/>
              <w:sz w:val="22"/>
              <w:szCs w:val="22"/>
            </w:rPr>
            <w:instrText xml:space="preserve"> TOC \o "1-3" \h \z \u </w:instrText>
          </w:r>
          <w:r w:rsidRPr="004A15A2">
            <w:rPr>
              <w:rFonts w:ascii="Segoe UI" w:hAnsi="Segoe UI" w:cs="Segoe UI"/>
              <w:noProof/>
              <w:sz w:val="22"/>
              <w:szCs w:val="22"/>
            </w:rPr>
            <w:fldChar w:fldCharType="separate"/>
          </w:r>
          <w:hyperlink w:history="1" w:anchor="_Toc160101090">
            <w:r w:rsidRPr="000C4D2C" w:rsidR="00052B9A">
              <w:rPr>
                <w:rStyle w:val="Hyperlink"/>
                <w:noProof/>
              </w:rPr>
              <w:t>Introduction</w:t>
            </w:r>
            <w:r w:rsidR="00052B9A">
              <w:rPr>
                <w:noProof/>
                <w:webHidden/>
              </w:rPr>
              <w:tab/>
            </w:r>
            <w:r w:rsidR="00052B9A">
              <w:rPr>
                <w:noProof/>
                <w:webHidden/>
              </w:rPr>
              <w:fldChar w:fldCharType="begin"/>
            </w:r>
            <w:r w:rsidR="00052B9A">
              <w:rPr>
                <w:noProof/>
                <w:webHidden/>
              </w:rPr>
              <w:instrText xml:space="preserve"> PAGEREF _Toc160101090 \h </w:instrText>
            </w:r>
            <w:r w:rsidR="00052B9A">
              <w:rPr>
                <w:noProof/>
                <w:webHidden/>
              </w:rPr>
            </w:r>
            <w:r w:rsidR="00052B9A">
              <w:rPr>
                <w:noProof/>
                <w:webHidden/>
              </w:rPr>
              <w:fldChar w:fldCharType="separate"/>
            </w:r>
            <w:r w:rsidR="00052B9A">
              <w:rPr>
                <w:noProof/>
                <w:webHidden/>
              </w:rPr>
              <w:t>3</w:t>
            </w:r>
            <w:r w:rsidR="00052B9A">
              <w:rPr>
                <w:noProof/>
                <w:webHidden/>
              </w:rPr>
              <w:fldChar w:fldCharType="end"/>
            </w:r>
          </w:hyperlink>
        </w:p>
        <w:p w:rsidR="00052B9A" w:rsidRDefault="007F6DDC" w14:paraId="0471510D" w14:textId="6763F8E8">
          <w:pPr>
            <w:pStyle w:val="TOC1"/>
            <w:rPr>
              <w:rFonts w:eastAsiaTheme="minorEastAsia"/>
              <w:b w:val="0"/>
              <w:bCs w:val="0"/>
              <w:caps w:val="0"/>
              <w:noProof/>
              <w:kern w:val="2"/>
              <w:sz w:val="22"/>
              <w:szCs w:val="22"/>
              <w14:ligatures w14:val="standardContextual"/>
            </w:rPr>
          </w:pPr>
          <w:hyperlink w:history="1" w:anchor="_Toc160101091">
            <w:r w:rsidRPr="000C4D2C" w:rsidR="00052B9A">
              <w:rPr>
                <w:rStyle w:val="Hyperlink"/>
                <w:noProof/>
              </w:rPr>
              <w:t>How to Use This Document</w:t>
            </w:r>
            <w:r w:rsidR="00052B9A">
              <w:rPr>
                <w:noProof/>
                <w:webHidden/>
              </w:rPr>
              <w:tab/>
            </w:r>
            <w:r w:rsidR="00052B9A">
              <w:rPr>
                <w:noProof/>
                <w:webHidden/>
              </w:rPr>
              <w:fldChar w:fldCharType="begin"/>
            </w:r>
            <w:r w:rsidR="00052B9A">
              <w:rPr>
                <w:noProof/>
                <w:webHidden/>
              </w:rPr>
              <w:instrText xml:space="preserve"> PAGEREF _Toc160101091 \h </w:instrText>
            </w:r>
            <w:r w:rsidR="00052B9A">
              <w:rPr>
                <w:noProof/>
                <w:webHidden/>
              </w:rPr>
            </w:r>
            <w:r w:rsidR="00052B9A">
              <w:rPr>
                <w:noProof/>
                <w:webHidden/>
              </w:rPr>
              <w:fldChar w:fldCharType="separate"/>
            </w:r>
            <w:r w:rsidR="00052B9A">
              <w:rPr>
                <w:noProof/>
                <w:webHidden/>
              </w:rPr>
              <w:t>4</w:t>
            </w:r>
            <w:r w:rsidR="00052B9A">
              <w:rPr>
                <w:noProof/>
                <w:webHidden/>
              </w:rPr>
              <w:fldChar w:fldCharType="end"/>
            </w:r>
          </w:hyperlink>
        </w:p>
        <w:p w:rsidR="00052B9A" w:rsidRDefault="007F6DDC" w14:paraId="0A3F0EB5" w14:textId="2D34697B">
          <w:pPr>
            <w:pStyle w:val="TOC1"/>
            <w:rPr>
              <w:rFonts w:eastAsiaTheme="minorEastAsia"/>
              <w:b w:val="0"/>
              <w:bCs w:val="0"/>
              <w:caps w:val="0"/>
              <w:noProof/>
              <w:kern w:val="2"/>
              <w:sz w:val="22"/>
              <w:szCs w:val="22"/>
              <w14:ligatures w14:val="standardContextual"/>
            </w:rPr>
          </w:pPr>
          <w:hyperlink w:history="1" w:anchor="_Toc160101092">
            <w:r w:rsidRPr="000C4D2C" w:rsidR="00052B9A">
              <w:rPr>
                <w:rStyle w:val="Hyperlink"/>
                <w:noProof/>
              </w:rPr>
              <w:t>Section I – Associating Previously Approved Forms</w:t>
            </w:r>
            <w:r w:rsidR="00052B9A">
              <w:rPr>
                <w:noProof/>
                <w:webHidden/>
              </w:rPr>
              <w:tab/>
            </w:r>
            <w:r w:rsidR="00052B9A">
              <w:rPr>
                <w:noProof/>
                <w:webHidden/>
              </w:rPr>
              <w:fldChar w:fldCharType="begin"/>
            </w:r>
            <w:r w:rsidR="00052B9A">
              <w:rPr>
                <w:noProof/>
                <w:webHidden/>
              </w:rPr>
              <w:instrText xml:space="preserve"> PAGEREF _Toc160101092 \h </w:instrText>
            </w:r>
            <w:r w:rsidR="00052B9A">
              <w:rPr>
                <w:noProof/>
                <w:webHidden/>
              </w:rPr>
            </w:r>
            <w:r w:rsidR="00052B9A">
              <w:rPr>
                <w:noProof/>
                <w:webHidden/>
              </w:rPr>
              <w:fldChar w:fldCharType="separate"/>
            </w:r>
            <w:r w:rsidR="00052B9A">
              <w:rPr>
                <w:noProof/>
                <w:webHidden/>
              </w:rPr>
              <w:t>4</w:t>
            </w:r>
            <w:r w:rsidR="00052B9A">
              <w:rPr>
                <w:noProof/>
                <w:webHidden/>
              </w:rPr>
              <w:fldChar w:fldCharType="end"/>
            </w:r>
          </w:hyperlink>
        </w:p>
        <w:p w:rsidR="00052B9A" w:rsidRDefault="007F6DDC" w14:paraId="3023E4F6" w14:textId="2855A286">
          <w:pPr>
            <w:pStyle w:val="TOC1"/>
            <w:rPr>
              <w:rFonts w:eastAsiaTheme="minorEastAsia"/>
              <w:b w:val="0"/>
              <w:bCs w:val="0"/>
              <w:caps w:val="0"/>
              <w:noProof/>
              <w:kern w:val="2"/>
              <w:sz w:val="22"/>
              <w:szCs w:val="22"/>
              <w14:ligatures w14:val="standardContextual"/>
            </w:rPr>
          </w:pPr>
          <w:hyperlink w:history="1" w:anchor="_Toc160101093">
            <w:r w:rsidRPr="000C4D2C" w:rsidR="00052B9A">
              <w:rPr>
                <w:rStyle w:val="Hyperlink"/>
                <w:noProof/>
              </w:rPr>
              <w:t>Section II - Expediting Review of Forms That Have a Table of Contents</w:t>
            </w:r>
            <w:r w:rsidR="00052B9A">
              <w:rPr>
                <w:noProof/>
                <w:webHidden/>
              </w:rPr>
              <w:tab/>
            </w:r>
            <w:r w:rsidR="00052B9A">
              <w:rPr>
                <w:noProof/>
                <w:webHidden/>
              </w:rPr>
              <w:fldChar w:fldCharType="begin"/>
            </w:r>
            <w:r w:rsidR="00052B9A">
              <w:rPr>
                <w:noProof/>
                <w:webHidden/>
              </w:rPr>
              <w:instrText xml:space="preserve"> PAGEREF _Toc160101093 \h </w:instrText>
            </w:r>
            <w:r w:rsidR="00052B9A">
              <w:rPr>
                <w:noProof/>
                <w:webHidden/>
              </w:rPr>
            </w:r>
            <w:r w:rsidR="00052B9A">
              <w:rPr>
                <w:noProof/>
                <w:webHidden/>
              </w:rPr>
              <w:fldChar w:fldCharType="separate"/>
            </w:r>
            <w:r w:rsidR="00052B9A">
              <w:rPr>
                <w:noProof/>
                <w:webHidden/>
              </w:rPr>
              <w:t>5</w:t>
            </w:r>
            <w:r w:rsidR="00052B9A">
              <w:rPr>
                <w:noProof/>
                <w:webHidden/>
              </w:rPr>
              <w:fldChar w:fldCharType="end"/>
            </w:r>
          </w:hyperlink>
        </w:p>
        <w:p w:rsidR="00052B9A" w:rsidRDefault="007F6DDC" w14:paraId="6C13757A" w14:textId="12235862">
          <w:pPr>
            <w:pStyle w:val="TOC1"/>
            <w:rPr>
              <w:rFonts w:eastAsiaTheme="minorEastAsia"/>
              <w:b w:val="0"/>
              <w:bCs w:val="0"/>
              <w:caps w:val="0"/>
              <w:noProof/>
              <w:kern w:val="2"/>
              <w:sz w:val="22"/>
              <w:szCs w:val="22"/>
              <w14:ligatures w14:val="standardContextual"/>
            </w:rPr>
          </w:pPr>
          <w:hyperlink w:history="1" w:anchor="_Toc160101094">
            <w:r w:rsidRPr="000C4D2C" w:rsidR="00052B9A">
              <w:rPr>
                <w:rStyle w:val="Hyperlink"/>
                <w:noProof/>
              </w:rPr>
              <w:t>Section III – Administrative and Non-Administrative Variability</w:t>
            </w:r>
            <w:r w:rsidR="00052B9A">
              <w:rPr>
                <w:noProof/>
                <w:webHidden/>
              </w:rPr>
              <w:tab/>
            </w:r>
            <w:r w:rsidR="00052B9A">
              <w:rPr>
                <w:noProof/>
                <w:webHidden/>
              </w:rPr>
              <w:fldChar w:fldCharType="begin"/>
            </w:r>
            <w:r w:rsidR="00052B9A">
              <w:rPr>
                <w:noProof/>
                <w:webHidden/>
              </w:rPr>
              <w:instrText xml:space="preserve"> PAGEREF _Toc160101094 \h </w:instrText>
            </w:r>
            <w:r w:rsidR="00052B9A">
              <w:rPr>
                <w:noProof/>
                <w:webHidden/>
              </w:rPr>
            </w:r>
            <w:r w:rsidR="00052B9A">
              <w:rPr>
                <w:noProof/>
                <w:webHidden/>
              </w:rPr>
              <w:fldChar w:fldCharType="separate"/>
            </w:r>
            <w:r w:rsidR="00052B9A">
              <w:rPr>
                <w:noProof/>
                <w:webHidden/>
              </w:rPr>
              <w:t>6</w:t>
            </w:r>
            <w:r w:rsidR="00052B9A">
              <w:rPr>
                <w:noProof/>
                <w:webHidden/>
              </w:rPr>
              <w:fldChar w:fldCharType="end"/>
            </w:r>
          </w:hyperlink>
        </w:p>
        <w:p w:rsidR="00052B9A" w:rsidRDefault="007F6DDC" w14:paraId="418EA76E" w14:textId="607B07F5">
          <w:pPr>
            <w:pStyle w:val="TOC2"/>
            <w:rPr>
              <w:rFonts w:eastAsiaTheme="minorEastAsia"/>
              <w:b w:val="0"/>
              <w:smallCaps w:val="0"/>
              <w:color w:val="auto"/>
              <w:kern w:val="2"/>
              <w:sz w:val="22"/>
              <w:szCs w:val="22"/>
              <w14:ligatures w14:val="standardContextual"/>
            </w:rPr>
          </w:pPr>
          <w:hyperlink w:history="1" w:anchor="_Toc160101095">
            <w:r w:rsidRPr="000C4D2C" w:rsidR="00052B9A">
              <w:rPr>
                <w:rStyle w:val="Hyperlink"/>
              </w:rPr>
              <w:t>A.</w:t>
            </w:r>
            <w:r w:rsidR="00052B9A">
              <w:rPr>
                <w:rFonts w:eastAsiaTheme="minorEastAsia"/>
                <w:b w:val="0"/>
                <w:smallCaps w:val="0"/>
                <w:color w:val="auto"/>
                <w:kern w:val="2"/>
                <w:sz w:val="22"/>
                <w:szCs w:val="22"/>
                <w14:ligatures w14:val="standardContextual"/>
              </w:rPr>
              <w:tab/>
            </w:r>
            <w:r w:rsidRPr="000C4D2C" w:rsidR="00052B9A">
              <w:rPr>
                <w:rStyle w:val="Hyperlink"/>
              </w:rPr>
              <w:t>Guidelines to assist in determining whether variability is “Administrative Variability”:</w:t>
            </w:r>
            <w:r w:rsidR="00052B9A">
              <w:rPr>
                <w:webHidden/>
              </w:rPr>
              <w:tab/>
            </w:r>
            <w:r w:rsidR="00052B9A">
              <w:rPr>
                <w:webHidden/>
              </w:rPr>
              <w:fldChar w:fldCharType="begin"/>
            </w:r>
            <w:r w:rsidR="00052B9A">
              <w:rPr>
                <w:webHidden/>
              </w:rPr>
              <w:instrText xml:space="preserve"> PAGEREF _Toc160101095 \h </w:instrText>
            </w:r>
            <w:r w:rsidR="00052B9A">
              <w:rPr>
                <w:webHidden/>
              </w:rPr>
            </w:r>
            <w:r w:rsidR="00052B9A">
              <w:rPr>
                <w:webHidden/>
              </w:rPr>
              <w:fldChar w:fldCharType="separate"/>
            </w:r>
            <w:r w:rsidR="00052B9A">
              <w:rPr>
                <w:webHidden/>
              </w:rPr>
              <w:t>6</w:t>
            </w:r>
            <w:r w:rsidR="00052B9A">
              <w:rPr>
                <w:webHidden/>
              </w:rPr>
              <w:fldChar w:fldCharType="end"/>
            </w:r>
          </w:hyperlink>
        </w:p>
        <w:p w:rsidR="00052B9A" w:rsidRDefault="007F6DDC" w14:paraId="18BA0633" w14:textId="2C30B1D0">
          <w:pPr>
            <w:pStyle w:val="TOC2"/>
            <w:rPr>
              <w:rFonts w:eastAsiaTheme="minorEastAsia"/>
              <w:b w:val="0"/>
              <w:smallCaps w:val="0"/>
              <w:color w:val="auto"/>
              <w:kern w:val="2"/>
              <w:sz w:val="22"/>
              <w:szCs w:val="22"/>
              <w14:ligatures w14:val="standardContextual"/>
            </w:rPr>
          </w:pPr>
          <w:hyperlink w:history="1" w:anchor="_Toc160101096">
            <w:r w:rsidRPr="000C4D2C" w:rsidR="00052B9A">
              <w:rPr>
                <w:rStyle w:val="Hyperlink"/>
              </w:rPr>
              <w:t>B.</w:t>
            </w:r>
            <w:r w:rsidR="00052B9A">
              <w:rPr>
                <w:rFonts w:eastAsiaTheme="minorEastAsia"/>
                <w:b w:val="0"/>
                <w:smallCaps w:val="0"/>
                <w:color w:val="auto"/>
                <w:kern w:val="2"/>
                <w:sz w:val="22"/>
                <w:szCs w:val="22"/>
                <w14:ligatures w14:val="standardContextual"/>
              </w:rPr>
              <w:tab/>
            </w:r>
            <w:r w:rsidRPr="000C4D2C" w:rsidR="00052B9A">
              <w:rPr>
                <w:rStyle w:val="Hyperlink"/>
              </w:rPr>
              <w:t>How to show variability in your form filing:</w:t>
            </w:r>
            <w:r w:rsidR="00052B9A">
              <w:rPr>
                <w:webHidden/>
              </w:rPr>
              <w:tab/>
            </w:r>
            <w:r w:rsidR="00052B9A">
              <w:rPr>
                <w:webHidden/>
              </w:rPr>
              <w:fldChar w:fldCharType="begin"/>
            </w:r>
            <w:r w:rsidR="00052B9A">
              <w:rPr>
                <w:webHidden/>
              </w:rPr>
              <w:instrText xml:space="preserve"> PAGEREF _Toc160101096 \h </w:instrText>
            </w:r>
            <w:r w:rsidR="00052B9A">
              <w:rPr>
                <w:webHidden/>
              </w:rPr>
            </w:r>
            <w:r w:rsidR="00052B9A">
              <w:rPr>
                <w:webHidden/>
              </w:rPr>
              <w:fldChar w:fldCharType="separate"/>
            </w:r>
            <w:r w:rsidR="00052B9A">
              <w:rPr>
                <w:webHidden/>
              </w:rPr>
              <w:t>8</w:t>
            </w:r>
            <w:r w:rsidR="00052B9A">
              <w:rPr>
                <w:webHidden/>
              </w:rPr>
              <w:fldChar w:fldCharType="end"/>
            </w:r>
          </w:hyperlink>
        </w:p>
        <w:p w:rsidR="00052B9A" w:rsidRDefault="007F6DDC" w14:paraId="338C80D6" w14:textId="6EFAEED9">
          <w:pPr>
            <w:pStyle w:val="TOC1"/>
            <w:rPr>
              <w:rFonts w:eastAsiaTheme="minorEastAsia"/>
              <w:b w:val="0"/>
              <w:bCs w:val="0"/>
              <w:caps w:val="0"/>
              <w:noProof/>
              <w:kern w:val="2"/>
              <w:sz w:val="22"/>
              <w:szCs w:val="22"/>
              <w14:ligatures w14:val="standardContextual"/>
            </w:rPr>
          </w:pPr>
          <w:hyperlink w:history="1" w:anchor="_Toc160101097">
            <w:r w:rsidRPr="000C4D2C" w:rsidR="00052B9A">
              <w:rPr>
                <w:rStyle w:val="Hyperlink"/>
                <w:noProof/>
              </w:rPr>
              <w:t>Section IV – Expediting Review of Custom Applications and Enrollment Forms (Including Web-Based)</w:t>
            </w:r>
            <w:r w:rsidR="00052B9A">
              <w:rPr>
                <w:noProof/>
                <w:webHidden/>
              </w:rPr>
              <w:tab/>
            </w:r>
            <w:r w:rsidR="00052B9A">
              <w:rPr>
                <w:noProof/>
                <w:webHidden/>
              </w:rPr>
              <w:fldChar w:fldCharType="begin"/>
            </w:r>
            <w:r w:rsidR="00052B9A">
              <w:rPr>
                <w:noProof/>
                <w:webHidden/>
              </w:rPr>
              <w:instrText xml:space="preserve"> PAGEREF _Toc160101097 \h </w:instrText>
            </w:r>
            <w:r w:rsidR="00052B9A">
              <w:rPr>
                <w:noProof/>
                <w:webHidden/>
              </w:rPr>
            </w:r>
            <w:r w:rsidR="00052B9A">
              <w:rPr>
                <w:noProof/>
                <w:webHidden/>
              </w:rPr>
              <w:fldChar w:fldCharType="separate"/>
            </w:r>
            <w:r w:rsidR="00052B9A">
              <w:rPr>
                <w:noProof/>
                <w:webHidden/>
              </w:rPr>
              <w:t>10</w:t>
            </w:r>
            <w:r w:rsidR="00052B9A">
              <w:rPr>
                <w:noProof/>
                <w:webHidden/>
              </w:rPr>
              <w:fldChar w:fldCharType="end"/>
            </w:r>
          </w:hyperlink>
        </w:p>
        <w:p w:rsidR="00052B9A" w:rsidRDefault="007F6DDC" w14:paraId="30374EF6" w14:textId="06230B4E">
          <w:pPr>
            <w:pStyle w:val="TOC2"/>
            <w:rPr>
              <w:rFonts w:eastAsiaTheme="minorEastAsia"/>
              <w:b w:val="0"/>
              <w:smallCaps w:val="0"/>
              <w:color w:val="auto"/>
              <w:kern w:val="2"/>
              <w:sz w:val="22"/>
              <w:szCs w:val="22"/>
              <w14:ligatures w14:val="standardContextual"/>
            </w:rPr>
          </w:pPr>
          <w:hyperlink w:history="1" w:anchor="_Toc160101098">
            <w:r w:rsidRPr="000C4D2C" w:rsidR="00052B9A">
              <w:rPr>
                <w:rStyle w:val="Hyperlink"/>
              </w:rPr>
              <w:t>A.</w:t>
            </w:r>
            <w:r w:rsidR="00052B9A">
              <w:rPr>
                <w:rFonts w:eastAsiaTheme="minorEastAsia"/>
                <w:b w:val="0"/>
                <w:smallCaps w:val="0"/>
                <w:color w:val="auto"/>
                <w:kern w:val="2"/>
                <w:sz w:val="22"/>
                <w:szCs w:val="22"/>
                <w14:ligatures w14:val="standardContextual"/>
              </w:rPr>
              <w:tab/>
            </w:r>
            <w:r w:rsidRPr="000C4D2C" w:rsidR="00052B9A">
              <w:rPr>
                <w:rStyle w:val="Hyperlink"/>
              </w:rPr>
              <w:t>Certifying Custom Enrollment / Application Forms</w:t>
            </w:r>
            <w:r w:rsidR="00052B9A">
              <w:rPr>
                <w:webHidden/>
              </w:rPr>
              <w:tab/>
            </w:r>
            <w:r w:rsidR="00052B9A">
              <w:rPr>
                <w:webHidden/>
              </w:rPr>
              <w:fldChar w:fldCharType="begin"/>
            </w:r>
            <w:r w:rsidR="00052B9A">
              <w:rPr>
                <w:webHidden/>
              </w:rPr>
              <w:instrText xml:space="preserve"> PAGEREF _Toc160101098 \h </w:instrText>
            </w:r>
            <w:r w:rsidR="00052B9A">
              <w:rPr>
                <w:webHidden/>
              </w:rPr>
            </w:r>
            <w:r w:rsidR="00052B9A">
              <w:rPr>
                <w:webHidden/>
              </w:rPr>
              <w:fldChar w:fldCharType="separate"/>
            </w:r>
            <w:r w:rsidR="00052B9A">
              <w:rPr>
                <w:webHidden/>
              </w:rPr>
              <w:t>10</w:t>
            </w:r>
            <w:r w:rsidR="00052B9A">
              <w:rPr>
                <w:webHidden/>
              </w:rPr>
              <w:fldChar w:fldCharType="end"/>
            </w:r>
          </w:hyperlink>
        </w:p>
        <w:p w:rsidR="00052B9A" w:rsidRDefault="007F6DDC" w14:paraId="54DCF634" w14:textId="1AC78AA7">
          <w:pPr>
            <w:pStyle w:val="TOC2"/>
            <w:rPr>
              <w:rFonts w:eastAsiaTheme="minorEastAsia"/>
              <w:b w:val="0"/>
              <w:smallCaps w:val="0"/>
              <w:color w:val="auto"/>
              <w:kern w:val="2"/>
              <w:sz w:val="22"/>
              <w:szCs w:val="22"/>
              <w14:ligatures w14:val="standardContextual"/>
            </w:rPr>
          </w:pPr>
          <w:hyperlink w:history="1" w:anchor="_Toc160101099">
            <w:r w:rsidRPr="000C4D2C" w:rsidR="00052B9A">
              <w:rPr>
                <w:rStyle w:val="Hyperlink"/>
              </w:rPr>
              <w:t>B.</w:t>
            </w:r>
            <w:r w:rsidR="00052B9A">
              <w:rPr>
                <w:rFonts w:eastAsiaTheme="minorEastAsia"/>
                <w:b w:val="0"/>
                <w:smallCaps w:val="0"/>
                <w:color w:val="auto"/>
                <w:kern w:val="2"/>
                <w:sz w:val="22"/>
                <w:szCs w:val="22"/>
                <w14:ligatures w14:val="standardContextual"/>
              </w:rPr>
              <w:tab/>
            </w:r>
            <w:r w:rsidRPr="000C4D2C" w:rsidR="00052B9A">
              <w:rPr>
                <w:rStyle w:val="Hyperlink"/>
              </w:rPr>
              <w:t>Linking Custom Enrollment / Application Forms to the Plans to Which They Apply</w:t>
            </w:r>
            <w:r w:rsidR="00052B9A">
              <w:rPr>
                <w:webHidden/>
              </w:rPr>
              <w:tab/>
            </w:r>
            <w:r w:rsidR="00052B9A">
              <w:rPr>
                <w:webHidden/>
              </w:rPr>
              <w:fldChar w:fldCharType="begin"/>
            </w:r>
            <w:r w:rsidR="00052B9A">
              <w:rPr>
                <w:webHidden/>
              </w:rPr>
              <w:instrText xml:space="preserve"> PAGEREF _Toc160101099 \h </w:instrText>
            </w:r>
            <w:r w:rsidR="00052B9A">
              <w:rPr>
                <w:webHidden/>
              </w:rPr>
            </w:r>
            <w:r w:rsidR="00052B9A">
              <w:rPr>
                <w:webHidden/>
              </w:rPr>
              <w:fldChar w:fldCharType="separate"/>
            </w:r>
            <w:r w:rsidR="00052B9A">
              <w:rPr>
                <w:webHidden/>
              </w:rPr>
              <w:t>10</w:t>
            </w:r>
            <w:r w:rsidR="00052B9A">
              <w:rPr>
                <w:webHidden/>
              </w:rPr>
              <w:fldChar w:fldCharType="end"/>
            </w:r>
          </w:hyperlink>
        </w:p>
        <w:p w:rsidR="00052B9A" w:rsidRDefault="007F6DDC" w14:paraId="3BDE03A1" w14:textId="7DB5CE45">
          <w:pPr>
            <w:pStyle w:val="TOC1"/>
            <w:rPr>
              <w:rFonts w:eastAsiaTheme="minorEastAsia"/>
              <w:b w:val="0"/>
              <w:bCs w:val="0"/>
              <w:caps w:val="0"/>
              <w:noProof/>
              <w:kern w:val="2"/>
              <w:sz w:val="22"/>
              <w:szCs w:val="22"/>
              <w14:ligatures w14:val="standardContextual"/>
            </w:rPr>
          </w:pPr>
          <w:hyperlink w:history="1" w:anchor="_Toc160101100">
            <w:r w:rsidRPr="000C4D2C" w:rsidR="00052B9A">
              <w:rPr>
                <w:rStyle w:val="Hyperlink"/>
                <w:noProof/>
              </w:rPr>
              <w:t>Section V – Expediting Review of Grandfathered Association Health Plans</w:t>
            </w:r>
            <w:r w:rsidR="00052B9A">
              <w:rPr>
                <w:noProof/>
                <w:webHidden/>
              </w:rPr>
              <w:tab/>
            </w:r>
            <w:r w:rsidR="00052B9A">
              <w:rPr>
                <w:noProof/>
                <w:webHidden/>
              </w:rPr>
              <w:fldChar w:fldCharType="begin"/>
            </w:r>
            <w:r w:rsidR="00052B9A">
              <w:rPr>
                <w:noProof/>
                <w:webHidden/>
              </w:rPr>
              <w:instrText xml:space="preserve"> PAGEREF _Toc160101100 \h </w:instrText>
            </w:r>
            <w:r w:rsidR="00052B9A">
              <w:rPr>
                <w:noProof/>
                <w:webHidden/>
              </w:rPr>
            </w:r>
            <w:r w:rsidR="00052B9A">
              <w:rPr>
                <w:noProof/>
                <w:webHidden/>
              </w:rPr>
              <w:fldChar w:fldCharType="separate"/>
            </w:r>
            <w:r w:rsidR="00052B9A">
              <w:rPr>
                <w:noProof/>
                <w:webHidden/>
              </w:rPr>
              <w:t>10</w:t>
            </w:r>
            <w:r w:rsidR="00052B9A">
              <w:rPr>
                <w:noProof/>
                <w:webHidden/>
              </w:rPr>
              <w:fldChar w:fldCharType="end"/>
            </w:r>
          </w:hyperlink>
        </w:p>
        <w:p w:rsidR="00052B9A" w:rsidRDefault="007F6DDC" w14:paraId="4F3E100E" w14:textId="6C33B756">
          <w:pPr>
            <w:pStyle w:val="TOC2"/>
            <w:rPr>
              <w:rFonts w:eastAsiaTheme="minorEastAsia"/>
              <w:b w:val="0"/>
              <w:smallCaps w:val="0"/>
              <w:color w:val="auto"/>
              <w:kern w:val="2"/>
              <w:sz w:val="22"/>
              <w:szCs w:val="22"/>
              <w14:ligatures w14:val="standardContextual"/>
            </w:rPr>
          </w:pPr>
          <w:hyperlink w:history="1" w:anchor="_Toc160101101">
            <w:r w:rsidRPr="000C4D2C" w:rsidR="00052B9A">
              <w:rPr>
                <w:rStyle w:val="Hyperlink"/>
              </w:rPr>
              <w:t>A.</w:t>
            </w:r>
            <w:r w:rsidR="00052B9A">
              <w:rPr>
                <w:rFonts w:eastAsiaTheme="minorEastAsia"/>
                <w:b w:val="0"/>
                <w:smallCaps w:val="0"/>
                <w:color w:val="auto"/>
                <w:kern w:val="2"/>
                <w:sz w:val="22"/>
                <w:szCs w:val="22"/>
                <w14:ligatures w14:val="standardContextual"/>
              </w:rPr>
              <w:tab/>
            </w:r>
            <w:r w:rsidRPr="000C4D2C" w:rsidR="00052B9A">
              <w:rPr>
                <w:rStyle w:val="Hyperlink"/>
              </w:rPr>
              <w:t>Certifying Grandfathered Status</w:t>
            </w:r>
            <w:r w:rsidR="00052B9A">
              <w:rPr>
                <w:webHidden/>
              </w:rPr>
              <w:tab/>
            </w:r>
            <w:r w:rsidR="00052B9A">
              <w:rPr>
                <w:webHidden/>
              </w:rPr>
              <w:fldChar w:fldCharType="begin"/>
            </w:r>
            <w:r w:rsidR="00052B9A">
              <w:rPr>
                <w:webHidden/>
              </w:rPr>
              <w:instrText xml:space="preserve"> PAGEREF _Toc160101101 \h </w:instrText>
            </w:r>
            <w:r w:rsidR="00052B9A">
              <w:rPr>
                <w:webHidden/>
              </w:rPr>
            </w:r>
            <w:r w:rsidR="00052B9A">
              <w:rPr>
                <w:webHidden/>
              </w:rPr>
              <w:fldChar w:fldCharType="separate"/>
            </w:r>
            <w:r w:rsidR="00052B9A">
              <w:rPr>
                <w:webHidden/>
              </w:rPr>
              <w:t>10</w:t>
            </w:r>
            <w:r w:rsidR="00052B9A">
              <w:rPr>
                <w:webHidden/>
              </w:rPr>
              <w:fldChar w:fldCharType="end"/>
            </w:r>
          </w:hyperlink>
        </w:p>
        <w:p w:rsidR="00052B9A" w:rsidRDefault="007F6DDC" w14:paraId="1AFAB763" w14:textId="135AC9F7">
          <w:pPr>
            <w:pStyle w:val="TOC2"/>
            <w:rPr>
              <w:rFonts w:eastAsiaTheme="minorEastAsia"/>
              <w:b w:val="0"/>
              <w:smallCaps w:val="0"/>
              <w:color w:val="auto"/>
              <w:kern w:val="2"/>
              <w:sz w:val="22"/>
              <w:szCs w:val="22"/>
              <w14:ligatures w14:val="standardContextual"/>
            </w:rPr>
          </w:pPr>
          <w:hyperlink w:history="1" w:anchor="_Toc160101102">
            <w:r w:rsidRPr="000C4D2C" w:rsidR="00052B9A">
              <w:rPr>
                <w:rStyle w:val="Hyperlink"/>
              </w:rPr>
              <w:t>B.</w:t>
            </w:r>
            <w:r w:rsidR="00052B9A">
              <w:rPr>
                <w:rFonts w:eastAsiaTheme="minorEastAsia"/>
                <w:b w:val="0"/>
                <w:smallCaps w:val="0"/>
                <w:color w:val="auto"/>
                <w:kern w:val="2"/>
                <w:sz w:val="22"/>
                <w:szCs w:val="22"/>
                <w14:ligatures w14:val="standardContextual"/>
              </w:rPr>
              <w:tab/>
            </w:r>
            <w:r w:rsidRPr="000C4D2C" w:rsidR="00052B9A">
              <w:rPr>
                <w:rStyle w:val="Hyperlink"/>
              </w:rPr>
              <w:t>Certifying Compliance with Nondiscrimination Laws</w:t>
            </w:r>
            <w:r w:rsidR="00052B9A">
              <w:rPr>
                <w:webHidden/>
              </w:rPr>
              <w:tab/>
            </w:r>
            <w:r w:rsidR="00052B9A">
              <w:rPr>
                <w:webHidden/>
              </w:rPr>
              <w:fldChar w:fldCharType="begin"/>
            </w:r>
            <w:r w:rsidR="00052B9A">
              <w:rPr>
                <w:webHidden/>
              </w:rPr>
              <w:instrText xml:space="preserve"> PAGEREF _Toc160101102 \h </w:instrText>
            </w:r>
            <w:r w:rsidR="00052B9A">
              <w:rPr>
                <w:webHidden/>
              </w:rPr>
            </w:r>
            <w:r w:rsidR="00052B9A">
              <w:rPr>
                <w:webHidden/>
              </w:rPr>
              <w:fldChar w:fldCharType="separate"/>
            </w:r>
            <w:r w:rsidR="00052B9A">
              <w:rPr>
                <w:webHidden/>
              </w:rPr>
              <w:t>10</w:t>
            </w:r>
            <w:r w:rsidR="00052B9A">
              <w:rPr>
                <w:webHidden/>
              </w:rPr>
              <w:fldChar w:fldCharType="end"/>
            </w:r>
          </w:hyperlink>
        </w:p>
        <w:p w:rsidR="00052B9A" w:rsidRDefault="007F6DDC" w14:paraId="1F5A23B0" w14:textId="2C5D290C">
          <w:pPr>
            <w:pStyle w:val="TOC2"/>
            <w:rPr>
              <w:rFonts w:eastAsiaTheme="minorEastAsia"/>
              <w:b w:val="0"/>
              <w:smallCaps w:val="0"/>
              <w:color w:val="auto"/>
              <w:kern w:val="2"/>
              <w:sz w:val="22"/>
              <w:szCs w:val="22"/>
              <w14:ligatures w14:val="standardContextual"/>
            </w:rPr>
          </w:pPr>
          <w:hyperlink w:history="1" w:anchor="_Toc160101103">
            <w:r w:rsidRPr="000C4D2C" w:rsidR="00052B9A">
              <w:rPr>
                <w:rStyle w:val="Hyperlink"/>
              </w:rPr>
              <w:t>C.</w:t>
            </w:r>
            <w:r w:rsidR="00052B9A">
              <w:rPr>
                <w:rFonts w:eastAsiaTheme="minorEastAsia"/>
                <w:b w:val="0"/>
                <w:smallCaps w:val="0"/>
                <w:color w:val="auto"/>
                <w:kern w:val="2"/>
                <w:sz w:val="22"/>
                <w:szCs w:val="22"/>
                <w14:ligatures w14:val="standardContextual"/>
              </w:rPr>
              <w:tab/>
            </w:r>
            <w:r w:rsidRPr="000C4D2C" w:rsidR="00052B9A">
              <w:rPr>
                <w:rStyle w:val="Hyperlink"/>
              </w:rPr>
              <w:t>Facilitating Review with Other Filings</w:t>
            </w:r>
            <w:r w:rsidR="00052B9A">
              <w:rPr>
                <w:webHidden/>
              </w:rPr>
              <w:tab/>
            </w:r>
            <w:r w:rsidR="00052B9A">
              <w:rPr>
                <w:webHidden/>
              </w:rPr>
              <w:fldChar w:fldCharType="begin"/>
            </w:r>
            <w:r w:rsidR="00052B9A">
              <w:rPr>
                <w:webHidden/>
              </w:rPr>
              <w:instrText xml:space="preserve"> PAGEREF _Toc160101103 \h </w:instrText>
            </w:r>
            <w:r w:rsidR="00052B9A">
              <w:rPr>
                <w:webHidden/>
              </w:rPr>
            </w:r>
            <w:r w:rsidR="00052B9A">
              <w:rPr>
                <w:webHidden/>
              </w:rPr>
              <w:fldChar w:fldCharType="separate"/>
            </w:r>
            <w:r w:rsidR="00052B9A">
              <w:rPr>
                <w:webHidden/>
              </w:rPr>
              <w:t>11</w:t>
            </w:r>
            <w:r w:rsidR="00052B9A">
              <w:rPr>
                <w:webHidden/>
              </w:rPr>
              <w:fldChar w:fldCharType="end"/>
            </w:r>
          </w:hyperlink>
        </w:p>
        <w:p w:rsidR="00052B9A" w:rsidRDefault="007F6DDC" w14:paraId="6017DECB" w14:textId="0A98B5AD">
          <w:pPr>
            <w:pStyle w:val="TOC2"/>
            <w:rPr>
              <w:rFonts w:eastAsiaTheme="minorEastAsia"/>
              <w:b w:val="0"/>
              <w:smallCaps w:val="0"/>
              <w:color w:val="auto"/>
              <w:kern w:val="2"/>
              <w:sz w:val="22"/>
              <w:szCs w:val="22"/>
              <w14:ligatures w14:val="standardContextual"/>
            </w:rPr>
          </w:pPr>
          <w:hyperlink w:history="1" w:anchor="_Toc160101104">
            <w:r w:rsidRPr="000C4D2C" w:rsidR="00052B9A">
              <w:rPr>
                <w:rStyle w:val="Hyperlink"/>
              </w:rPr>
              <w:t>D.</w:t>
            </w:r>
            <w:r w:rsidR="00052B9A">
              <w:rPr>
                <w:rFonts w:eastAsiaTheme="minorEastAsia"/>
                <w:b w:val="0"/>
                <w:smallCaps w:val="0"/>
                <w:color w:val="auto"/>
                <w:kern w:val="2"/>
                <w:sz w:val="22"/>
                <w:szCs w:val="22"/>
                <w14:ligatures w14:val="standardContextual"/>
              </w:rPr>
              <w:tab/>
            </w:r>
            <w:r w:rsidRPr="000C4D2C" w:rsidR="00052B9A">
              <w:rPr>
                <w:rStyle w:val="Hyperlink"/>
              </w:rPr>
              <w:t>Attaching a Completed Analyst Checklist</w:t>
            </w:r>
            <w:r w:rsidR="00052B9A">
              <w:rPr>
                <w:webHidden/>
              </w:rPr>
              <w:tab/>
            </w:r>
            <w:r w:rsidR="00052B9A">
              <w:rPr>
                <w:webHidden/>
              </w:rPr>
              <w:fldChar w:fldCharType="begin"/>
            </w:r>
            <w:r w:rsidR="00052B9A">
              <w:rPr>
                <w:webHidden/>
              </w:rPr>
              <w:instrText xml:space="preserve"> PAGEREF _Toc160101104 \h </w:instrText>
            </w:r>
            <w:r w:rsidR="00052B9A">
              <w:rPr>
                <w:webHidden/>
              </w:rPr>
            </w:r>
            <w:r w:rsidR="00052B9A">
              <w:rPr>
                <w:webHidden/>
              </w:rPr>
              <w:fldChar w:fldCharType="separate"/>
            </w:r>
            <w:r w:rsidR="00052B9A">
              <w:rPr>
                <w:webHidden/>
              </w:rPr>
              <w:t>11</w:t>
            </w:r>
            <w:r w:rsidR="00052B9A">
              <w:rPr>
                <w:webHidden/>
              </w:rPr>
              <w:fldChar w:fldCharType="end"/>
            </w:r>
          </w:hyperlink>
        </w:p>
        <w:p w:rsidR="00052B9A" w:rsidRDefault="007F6DDC" w14:paraId="0ECAF302" w14:textId="07FD8AD4">
          <w:pPr>
            <w:pStyle w:val="TOC1"/>
            <w:rPr>
              <w:rFonts w:eastAsiaTheme="minorEastAsia"/>
              <w:b w:val="0"/>
              <w:bCs w:val="0"/>
              <w:caps w:val="0"/>
              <w:noProof/>
              <w:kern w:val="2"/>
              <w:sz w:val="22"/>
              <w:szCs w:val="22"/>
              <w14:ligatures w14:val="standardContextual"/>
            </w:rPr>
          </w:pPr>
          <w:hyperlink w:history="1" w:anchor="_Toc160101105">
            <w:r w:rsidRPr="000C4D2C" w:rsidR="00052B9A">
              <w:rPr>
                <w:rStyle w:val="Hyperlink"/>
                <w:noProof/>
              </w:rPr>
              <w:t>Section VI – Expediting Review of Non-Grandfathered Association Health Plans</w:t>
            </w:r>
            <w:r w:rsidR="00052B9A">
              <w:rPr>
                <w:noProof/>
                <w:webHidden/>
              </w:rPr>
              <w:tab/>
            </w:r>
            <w:r w:rsidR="00052B9A">
              <w:rPr>
                <w:noProof/>
                <w:webHidden/>
              </w:rPr>
              <w:fldChar w:fldCharType="begin"/>
            </w:r>
            <w:r w:rsidR="00052B9A">
              <w:rPr>
                <w:noProof/>
                <w:webHidden/>
              </w:rPr>
              <w:instrText xml:space="preserve"> PAGEREF _Toc160101105 \h </w:instrText>
            </w:r>
            <w:r w:rsidR="00052B9A">
              <w:rPr>
                <w:noProof/>
                <w:webHidden/>
              </w:rPr>
            </w:r>
            <w:r w:rsidR="00052B9A">
              <w:rPr>
                <w:noProof/>
                <w:webHidden/>
              </w:rPr>
              <w:fldChar w:fldCharType="separate"/>
            </w:r>
            <w:r w:rsidR="00052B9A">
              <w:rPr>
                <w:noProof/>
                <w:webHidden/>
              </w:rPr>
              <w:t>11</w:t>
            </w:r>
            <w:r w:rsidR="00052B9A">
              <w:rPr>
                <w:noProof/>
                <w:webHidden/>
              </w:rPr>
              <w:fldChar w:fldCharType="end"/>
            </w:r>
          </w:hyperlink>
        </w:p>
        <w:p w:rsidR="00052B9A" w:rsidRDefault="007F6DDC" w14:paraId="1AD93E5D" w14:textId="389C42AC">
          <w:pPr>
            <w:pStyle w:val="TOC2"/>
            <w:rPr>
              <w:rFonts w:eastAsiaTheme="minorEastAsia"/>
              <w:b w:val="0"/>
              <w:smallCaps w:val="0"/>
              <w:color w:val="auto"/>
              <w:kern w:val="2"/>
              <w:sz w:val="22"/>
              <w:szCs w:val="22"/>
              <w14:ligatures w14:val="standardContextual"/>
            </w:rPr>
          </w:pPr>
          <w:hyperlink w:history="1" w:anchor="_Toc160101106">
            <w:r w:rsidRPr="000C4D2C" w:rsidR="00052B9A">
              <w:rPr>
                <w:rStyle w:val="Hyperlink"/>
              </w:rPr>
              <w:t>A.</w:t>
            </w:r>
            <w:r w:rsidR="00052B9A">
              <w:rPr>
                <w:rFonts w:eastAsiaTheme="minorEastAsia"/>
                <w:b w:val="0"/>
                <w:smallCaps w:val="0"/>
                <w:color w:val="auto"/>
                <w:kern w:val="2"/>
                <w:sz w:val="22"/>
                <w:szCs w:val="22"/>
                <w14:ligatures w14:val="standardContextual"/>
              </w:rPr>
              <w:tab/>
            </w:r>
            <w:r w:rsidRPr="000C4D2C" w:rsidR="00052B9A">
              <w:rPr>
                <w:rStyle w:val="Hyperlink"/>
              </w:rPr>
              <w:t>Certifying Compliance with Nondiscrimination Laws</w:t>
            </w:r>
            <w:r w:rsidR="00052B9A">
              <w:rPr>
                <w:webHidden/>
              </w:rPr>
              <w:tab/>
            </w:r>
            <w:r w:rsidR="00052B9A">
              <w:rPr>
                <w:webHidden/>
              </w:rPr>
              <w:fldChar w:fldCharType="begin"/>
            </w:r>
            <w:r w:rsidR="00052B9A">
              <w:rPr>
                <w:webHidden/>
              </w:rPr>
              <w:instrText xml:space="preserve"> PAGEREF _Toc160101106 \h </w:instrText>
            </w:r>
            <w:r w:rsidR="00052B9A">
              <w:rPr>
                <w:webHidden/>
              </w:rPr>
            </w:r>
            <w:r w:rsidR="00052B9A">
              <w:rPr>
                <w:webHidden/>
              </w:rPr>
              <w:fldChar w:fldCharType="separate"/>
            </w:r>
            <w:r w:rsidR="00052B9A">
              <w:rPr>
                <w:webHidden/>
              </w:rPr>
              <w:t>12</w:t>
            </w:r>
            <w:r w:rsidR="00052B9A">
              <w:rPr>
                <w:webHidden/>
              </w:rPr>
              <w:fldChar w:fldCharType="end"/>
            </w:r>
          </w:hyperlink>
        </w:p>
        <w:p w:rsidR="00052B9A" w:rsidRDefault="007F6DDC" w14:paraId="1B3A36D3" w14:textId="0B2A0C7F">
          <w:pPr>
            <w:pStyle w:val="TOC2"/>
            <w:rPr>
              <w:rFonts w:eastAsiaTheme="minorEastAsia"/>
              <w:b w:val="0"/>
              <w:smallCaps w:val="0"/>
              <w:color w:val="auto"/>
              <w:kern w:val="2"/>
              <w:sz w:val="22"/>
              <w:szCs w:val="22"/>
              <w14:ligatures w14:val="standardContextual"/>
            </w:rPr>
          </w:pPr>
          <w:hyperlink w:history="1" w:anchor="_Toc160101107">
            <w:r w:rsidRPr="000C4D2C" w:rsidR="00052B9A">
              <w:rPr>
                <w:rStyle w:val="Hyperlink"/>
              </w:rPr>
              <w:t>B.</w:t>
            </w:r>
            <w:r w:rsidR="00052B9A">
              <w:rPr>
                <w:rFonts w:eastAsiaTheme="minorEastAsia"/>
                <w:b w:val="0"/>
                <w:smallCaps w:val="0"/>
                <w:color w:val="auto"/>
                <w:kern w:val="2"/>
                <w:sz w:val="22"/>
                <w:szCs w:val="22"/>
                <w14:ligatures w14:val="standardContextual"/>
              </w:rPr>
              <w:tab/>
            </w:r>
            <w:r w:rsidRPr="000C4D2C" w:rsidR="00052B9A">
              <w:rPr>
                <w:rStyle w:val="Hyperlink"/>
              </w:rPr>
              <w:t>Facilitating Review with Other Filings</w:t>
            </w:r>
            <w:r w:rsidR="00052B9A">
              <w:rPr>
                <w:webHidden/>
              </w:rPr>
              <w:tab/>
            </w:r>
            <w:r w:rsidR="00052B9A">
              <w:rPr>
                <w:webHidden/>
              </w:rPr>
              <w:fldChar w:fldCharType="begin"/>
            </w:r>
            <w:r w:rsidR="00052B9A">
              <w:rPr>
                <w:webHidden/>
              </w:rPr>
              <w:instrText xml:space="preserve"> PAGEREF _Toc160101107 \h </w:instrText>
            </w:r>
            <w:r w:rsidR="00052B9A">
              <w:rPr>
                <w:webHidden/>
              </w:rPr>
            </w:r>
            <w:r w:rsidR="00052B9A">
              <w:rPr>
                <w:webHidden/>
              </w:rPr>
              <w:fldChar w:fldCharType="separate"/>
            </w:r>
            <w:r w:rsidR="00052B9A">
              <w:rPr>
                <w:webHidden/>
              </w:rPr>
              <w:t>12</w:t>
            </w:r>
            <w:r w:rsidR="00052B9A">
              <w:rPr>
                <w:webHidden/>
              </w:rPr>
              <w:fldChar w:fldCharType="end"/>
            </w:r>
          </w:hyperlink>
        </w:p>
        <w:p w:rsidR="00052B9A" w:rsidRDefault="007F6DDC" w14:paraId="2356099B" w14:textId="2CD90BBF">
          <w:pPr>
            <w:pStyle w:val="TOC2"/>
            <w:rPr>
              <w:rFonts w:eastAsiaTheme="minorEastAsia"/>
              <w:b w:val="0"/>
              <w:smallCaps w:val="0"/>
              <w:color w:val="auto"/>
              <w:kern w:val="2"/>
              <w:sz w:val="22"/>
              <w:szCs w:val="22"/>
              <w14:ligatures w14:val="standardContextual"/>
            </w:rPr>
          </w:pPr>
          <w:hyperlink w:history="1" w:anchor="_Toc160101108">
            <w:r w:rsidRPr="000C4D2C" w:rsidR="00052B9A">
              <w:rPr>
                <w:rStyle w:val="Hyperlink"/>
              </w:rPr>
              <w:t>C.</w:t>
            </w:r>
            <w:r w:rsidR="00052B9A">
              <w:rPr>
                <w:rFonts w:eastAsiaTheme="minorEastAsia"/>
                <w:b w:val="0"/>
                <w:smallCaps w:val="0"/>
                <w:color w:val="auto"/>
                <w:kern w:val="2"/>
                <w:sz w:val="22"/>
                <w:szCs w:val="22"/>
                <w14:ligatures w14:val="standardContextual"/>
              </w:rPr>
              <w:tab/>
            </w:r>
            <w:r w:rsidRPr="000C4D2C" w:rsidR="00052B9A">
              <w:rPr>
                <w:rStyle w:val="Hyperlink"/>
              </w:rPr>
              <w:t>Attaching a Completed Analyst Checklist</w:t>
            </w:r>
            <w:r w:rsidR="00052B9A">
              <w:rPr>
                <w:webHidden/>
              </w:rPr>
              <w:tab/>
            </w:r>
            <w:r w:rsidR="00052B9A">
              <w:rPr>
                <w:webHidden/>
              </w:rPr>
              <w:fldChar w:fldCharType="begin"/>
            </w:r>
            <w:r w:rsidR="00052B9A">
              <w:rPr>
                <w:webHidden/>
              </w:rPr>
              <w:instrText xml:space="preserve"> PAGEREF _Toc160101108 \h </w:instrText>
            </w:r>
            <w:r w:rsidR="00052B9A">
              <w:rPr>
                <w:webHidden/>
              </w:rPr>
            </w:r>
            <w:r w:rsidR="00052B9A">
              <w:rPr>
                <w:webHidden/>
              </w:rPr>
              <w:fldChar w:fldCharType="separate"/>
            </w:r>
            <w:r w:rsidR="00052B9A">
              <w:rPr>
                <w:webHidden/>
              </w:rPr>
              <w:t>12</w:t>
            </w:r>
            <w:r w:rsidR="00052B9A">
              <w:rPr>
                <w:webHidden/>
              </w:rPr>
              <w:fldChar w:fldCharType="end"/>
            </w:r>
          </w:hyperlink>
        </w:p>
        <w:p w:rsidR="00052B9A" w:rsidRDefault="007F6DDC" w14:paraId="36BB47B1" w14:textId="0046BB37">
          <w:pPr>
            <w:pStyle w:val="TOC1"/>
            <w:rPr>
              <w:rFonts w:eastAsiaTheme="minorEastAsia"/>
              <w:b w:val="0"/>
              <w:bCs w:val="0"/>
              <w:caps w:val="0"/>
              <w:noProof/>
              <w:kern w:val="2"/>
              <w:sz w:val="22"/>
              <w:szCs w:val="22"/>
              <w14:ligatures w14:val="standardContextual"/>
            </w:rPr>
          </w:pPr>
          <w:hyperlink w:history="1" w:anchor="_Toc160101109">
            <w:r w:rsidRPr="000C4D2C" w:rsidR="00052B9A">
              <w:rPr>
                <w:rStyle w:val="Hyperlink"/>
                <w:noProof/>
              </w:rPr>
              <w:t>Section VII – Expediting Review of Non-Grandfathered Large Group Health Plans (Other than Association Health Plans)</w:t>
            </w:r>
            <w:r w:rsidR="00052B9A">
              <w:rPr>
                <w:noProof/>
                <w:webHidden/>
              </w:rPr>
              <w:tab/>
            </w:r>
            <w:r w:rsidR="00052B9A">
              <w:rPr>
                <w:noProof/>
                <w:webHidden/>
              </w:rPr>
              <w:fldChar w:fldCharType="begin"/>
            </w:r>
            <w:r w:rsidR="00052B9A">
              <w:rPr>
                <w:noProof/>
                <w:webHidden/>
              </w:rPr>
              <w:instrText xml:space="preserve"> PAGEREF _Toc160101109 \h </w:instrText>
            </w:r>
            <w:r w:rsidR="00052B9A">
              <w:rPr>
                <w:noProof/>
                <w:webHidden/>
              </w:rPr>
            </w:r>
            <w:r w:rsidR="00052B9A">
              <w:rPr>
                <w:noProof/>
                <w:webHidden/>
              </w:rPr>
              <w:fldChar w:fldCharType="separate"/>
            </w:r>
            <w:r w:rsidR="00052B9A">
              <w:rPr>
                <w:noProof/>
                <w:webHidden/>
              </w:rPr>
              <w:t>13</w:t>
            </w:r>
            <w:r w:rsidR="00052B9A">
              <w:rPr>
                <w:noProof/>
                <w:webHidden/>
              </w:rPr>
              <w:fldChar w:fldCharType="end"/>
            </w:r>
          </w:hyperlink>
        </w:p>
        <w:p w:rsidR="00052B9A" w:rsidRDefault="007F6DDC" w14:paraId="49BA169C" w14:textId="7D5E0D20">
          <w:pPr>
            <w:pStyle w:val="TOC2"/>
            <w:rPr>
              <w:rFonts w:eastAsiaTheme="minorEastAsia"/>
              <w:b w:val="0"/>
              <w:smallCaps w:val="0"/>
              <w:color w:val="auto"/>
              <w:kern w:val="2"/>
              <w:sz w:val="22"/>
              <w:szCs w:val="22"/>
              <w14:ligatures w14:val="standardContextual"/>
            </w:rPr>
          </w:pPr>
          <w:hyperlink w:history="1" w:anchor="_Toc160101110">
            <w:r w:rsidRPr="000C4D2C" w:rsidR="00052B9A">
              <w:rPr>
                <w:rStyle w:val="Hyperlink"/>
              </w:rPr>
              <w:t>A.  Associating Previously Approved Forms</w:t>
            </w:r>
            <w:r w:rsidR="00052B9A">
              <w:rPr>
                <w:webHidden/>
              </w:rPr>
              <w:tab/>
            </w:r>
            <w:r w:rsidR="00052B9A">
              <w:rPr>
                <w:webHidden/>
              </w:rPr>
              <w:fldChar w:fldCharType="begin"/>
            </w:r>
            <w:r w:rsidR="00052B9A">
              <w:rPr>
                <w:webHidden/>
              </w:rPr>
              <w:instrText xml:space="preserve"> PAGEREF _Toc160101110 \h </w:instrText>
            </w:r>
            <w:r w:rsidR="00052B9A">
              <w:rPr>
                <w:webHidden/>
              </w:rPr>
            </w:r>
            <w:r w:rsidR="00052B9A">
              <w:rPr>
                <w:webHidden/>
              </w:rPr>
              <w:fldChar w:fldCharType="separate"/>
            </w:r>
            <w:r w:rsidR="00052B9A">
              <w:rPr>
                <w:webHidden/>
              </w:rPr>
              <w:t>13</w:t>
            </w:r>
            <w:r w:rsidR="00052B9A">
              <w:rPr>
                <w:webHidden/>
              </w:rPr>
              <w:fldChar w:fldCharType="end"/>
            </w:r>
          </w:hyperlink>
        </w:p>
        <w:p w:rsidR="00052B9A" w:rsidRDefault="007F6DDC" w14:paraId="03023930" w14:textId="4490FA03">
          <w:pPr>
            <w:pStyle w:val="TOC2"/>
            <w:rPr>
              <w:rFonts w:eastAsiaTheme="minorEastAsia"/>
              <w:b w:val="0"/>
              <w:smallCaps w:val="0"/>
              <w:color w:val="auto"/>
              <w:kern w:val="2"/>
              <w:sz w:val="22"/>
              <w:szCs w:val="22"/>
              <w14:ligatures w14:val="standardContextual"/>
            </w:rPr>
          </w:pPr>
          <w:hyperlink w:history="1" w:anchor="_Toc160101111">
            <w:r w:rsidRPr="000C4D2C" w:rsidR="00052B9A">
              <w:rPr>
                <w:rStyle w:val="Hyperlink"/>
              </w:rPr>
              <w:t>B.</w:t>
            </w:r>
            <w:r w:rsidR="00052B9A">
              <w:rPr>
                <w:rFonts w:eastAsiaTheme="minorEastAsia"/>
                <w:b w:val="0"/>
                <w:smallCaps w:val="0"/>
                <w:color w:val="auto"/>
                <w:kern w:val="2"/>
                <w:sz w:val="22"/>
                <w:szCs w:val="22"/>
                <w14:ligatures w14:val="standardContextual"/>
              </w:rPr>
              <w:tab/>
            </w:r>
            <w:r w:rsidRPr="000C4D2C" w:rsidR="00052B9A">
              <w:rPr>
                <w:rStyle w:val="Hyperlink"/>
              </w:rPr>
              <w:t>Facilitating Review of Variability</w:t>
            </w:r>
            <w:r w:rsidR="00052B9A">
              <w:rPr>
                <w:webHidden/>
              </w:rPr>
              <w:tab/>
            </w:r>
            <w:r w:rsidR="00052B9A">
              <w:rPr>
                <w:webHidden/>
              </w:rPr>
              <w:fldChar w:fldCharType="begin"/>
            </w:r>
            <w:r w:rsidR="00052B9A">
              <w:rPr>
                <w:webHidden/>
              </w:rPr>
              <w:instrText xml:space="preserve"> PAGEREF _Toc160101111 \h </w:instrText>
            </w:r>
            <w:r w:rsidR="00052B9A">
              <w:rPr>
                <w:webHidden/>
              </w:rPr>
            </w:r>
            <w:r w:rsidR="00052B9A">
              <w:rPr>
                <w:webHidden/>
              </w:rPr>
              <w:fldChar w:fldCharType="separate"/>
            </w:r>
            <w:r w:rsidR="00052B9A">
              <w:rPr>
                <w:webHidden/>
              </w:rPr>
              <w:t>13</w:t>
            </w:r>
            <w:r w:rsidR="00052B9A">
              <w:rPr>
                <w:webHidden/>
              </w:rPr>
              <w:fldChar w:fldCharType="end"/>
            </w:r>
          </w:hyperlink>
        </w:p>
        <w:p w:rsidR="00052B9A" w:rsidRDefault="007F6DDC" w14:paraId="0758AA1A" w14:textId="0E8B68C9">
          <w:pPr>
            <w:pStyle w:val="TOC2"/>
            <w:rPr>
              <w:rFonts w:eastAsiaTheme="minorEastAsia"/>
              <w:b w:val="0"/>
              <w:smallCaps w:val="0"/>
              <w:color w:val="auto"/>
              <w:kern w:val="2"/>
              <w:sz w:val="22"/>
              <w:szCs w:val="22"/>
              <w14:ligatures w14:val="standardContextual"/>
            </w:rPr>
          </w:pPr>
          <w:hyperlink w:history="1" w:anchor="_Toc160101112">
            <w:r w:rsidRPr="000C4D2C" w:rsidR="00052B9A">
              <w:rPr>
                <w:rStyle w:val="Hyperlink"/>
              </w:rPr>
              <w:t>C.</w:t>
            </w:r>
            <w:r w:rsidR="00052B9A">
              <w:rPr>
                <w:rFonts w:eastAsiaTheme="minorEastAsia"/>
                <w:b w:val="0"/>
                <w:smallCaps w:val="0"/>
                <w:color w:val="auto"/>
                <w:kern w:val="2"/>
                <w:sz w:val="22"/>
                <w:szCs w:val="22"/>
                <w14:ligatures w14:val="standardContextual"/>
              </w:rPr>
              <w:tab/>
            </w:r>
            <w:r w:rsidRPr="000C4D2C" w:rsidR="00052B9A">
              <w:rPr>
                <w:rStyle w:val="Hyperlink"/>
              </w:rPr>
              <w:t>Attaching a Completed Large Group Analyst Checklist</w:t>
            </w:r>
            <w:r w:rsidR="00052B9A">
              <w:rPr>
                <w:webHidden/>
              </w:rPr>
              <w:tab/>
            </w:r>
            <w:r w:rsidR="00052B9A">
              <w:rPr>
                <w:webHidden/>
              </w:rPr>
              <w:fldChar w:fldCharType="begin"/>
            </w:r>
            <w:r w:rsidR="00052B9A">
              <w:rPr>
                <w:webHidden/>
              </w:rPr>
              <w:instrText xml:space="preserve"> PAGEREF _Toc160101112 \h </w:instrText>
            </w:r>
            <w:r w:rsidR="00052B9A">
              <w:rPr>
                <w:webHidden/>
              </w:rPr>
            </w:r>
            <w:r w:rsidR="00052B9A">
              <w:rPr>
                <w:webHidden/>
              </w:rPr>
              <w:fldChar w:fldCharType="separate"/>
            </w:r>
            <w:r w:rsidR="00052B9A">
              <w:rPr>
                <w:webHidden/>
              </w:rPr>
              <w:t>13</w:t>
            </w:r>
            <w:r w:rsidR="00052B9A">
              <w:rPr>
                <w:webHidden/>
              </w:rPr>
              <w:fldChar w:fldCharType="end"/>
            </w:r>
          </w:hyperlink>
        </w:p>
        <w:p w:rsidR="00052B9A" w:rsidRDefault="007F6DDC" w14:paraId="6F825BBF" w14:textId="281A41B2">
          <w:pPr>
            <w:pStyle w:val="TOC2"/>
            <w:rPr>
              <w:rFonts w:eastAsiaTheme="minorEastAsia"/>
              <w:b w:val="0"/>
              <w:smallCaps w:val="0"/>
              <w:color w:val="auto"/>
              <w:kern w:val="2"/>
              <w:sz w:val="22"/>
              <w:szCs w:val="22"/>
              <w14:ligatures w14:val="standardContextual"/>
            </w:rPr>
          </w:pPr>
          <w:hyperlink w:history="1" w:anchor="_Toc160101113">
            <w:r w:rsidRPr="000C4D2C" w:rsidR="00052B9A">
              <w:rPr>
                <w:rStyle w:val="Hyperlink"/>
              </w:rPr>
              <w:t>D.</w:t>
            </w:r>
            <w:r w:rsidR="00052B9A">
              <w:rPr>
                <w:rFonts w:eastAsiaTheme="minorEastAsia"/>
                <w:b w:val="0"/>
                <w:smallCaps w:val="0"/>
                <w:color w:val="auto"/>
                <w:kern w:val="2"/>
                <w:sz w:val="22"/>
                <w:szCs w:val="22"/>
                <w14:ligatures w14:val="standardContextual"/>
              </w:rPr>
              <w:tab/>
            </w:r>
            <w:r w:rsidRPr="000C4D2C" w:rsidR="00052B9A">
              <w:rPr>
                <w:rStyle w:val="Hyperlink"/>
              </w:rPr>
              <w:t>Facilitating Review with Other Filings</w:t>
            </w:r>
            <w:r w:rsidR="00052B9A">
              <w:rPr>
                <w:webHidden/>
              </w:rPr>
              <w:tab/>
            </w:r>
            <w:r w:rsidR="00052B9A">
              <w:rPr>
                <w:webHidden/>
              </w:rPr>
              <w:fldChar w:fldCharType="begin"/>
            </w:r>
            <w:r w:rsidR="00052B9A">
              <w:rPr>
                <w:webHidden/>
              </w:rPr>
              <w:instrText xml:space="preserve"> PAGEREF _Toc160101113 \h </w:instrText>
            </w:r>
            <w:r w:rsidR="00052B9A">
              <w:rPr>
                <w:webHidden/>
              </w:rPr>
            </w:r>
            <w:r w:rsidR="00052B9A">
              <w:rPr>
                <w:webHidden/>
              </w:rPr>
              <w:fldChar w:fldCharType="separate"/>
            </w:r>
            <w:r w:rsidR="00052B9A">
              <w:rPr>
                <w:webHidden/>
              </w:rPr>
              <w:t>13</w:t>
            </w:r>
            <w:r w:rsidR="00052B9A">
              <w:rPr>
                <w:webHidden/>
              </w:rPr>
              <w:fldChar w:fldCharType="end"/>
            </w:r>
          </w:hyperlink>
        </w:p>
        <w:p w:rsidR="00052B9A" w:rsidRDefault="007F6DDC" w14:paraId="770696F9" w14:textId="047D89A7">
          <w:pPr>
            <w:pStyle w:val="TOC1"/>
            <w:rPr>
              <w:rFonts w:eastAsiaTheme="minorEastAsia"/>
              <w:b w:val="0"/>
              <w:bCs w:val="0"/>
              <w:caps w:val="0"/>
              <w:noProof/>
              <w:kern w:val="2"/>
              <w:sz w:val="22"/>
              <w:szCs w:val="22"/>
              <w14:ligatures w14:val="standardContextual"/>
            </w:rPr>
          </w:pPr>
          <w:hyperlink w:history="1" w:anchor="_Toc160101114">
            <w:r w:rsidRPr="000C4D2C" w:rsidR="00052B9A">
              <w:rPr>
                <w:rStyle w:val="Hyperlink"/>
                <w:noProof/>
              </w:rPr>
              <w:t>Section VIII. – Expediting Review of Grandfathered Health Plans (Other than Association Health Plans)</w:t>
            </w:r>
            <w:r w:rsidR="00052B9A">
              <w:rPr>
                <w:noProof/>
                <w:webHidden/>
              </w:rPr>
              <w:tab/>
            </w:r>
            <w:r w:rsidR="00052B9A">
              <w:rPr>
                <w:noProof/>
                <w:webHidden/>
              </w:rPr>
              <w:fldChar w:fldCharType="begin"/>
            </w:r>
            <w:r w:rsidR="00052B9A">
              <w:rPr>
                <w:noProof/>
                <w:webHidden/>
              </w:rPr>
              <w:instrText xml:space="preserve"> PAGEREF _Toc160101114 \h </w:instrText>
            </w:r>
            <w:r w:rsidR="00052B9A">
              <w:rPr>
                <w:noProof/>
                <w:webHidden/>
              </w:rPr>
            </w:r>
            <w:r w:rsidR="00052B9A">
              <w:rPr>
                <w:noProof/>
                <w:webHidden/>
              </w:rPr>
              <w:fldChar w:fldCharType="separate"/>
            </w:r>
            <w:r w:rsidR="00052B9A">
              <w:rPr>
                <w:noProof/>
                <w:webHidden/>
              </w:rPr>
              <w:t>14</w:t>
            </w:r>
            <w:r w:rsidR="00052B9A">
              <w:rPr>
                <w:noProof/>
                <w:webHidden/>
              </w:rPr>
              <w:fldChar w:fldCharType="end"/>
            </w:r>
          </w:hyperlink>
        </w:p>
        <w:p w:rsidR="00052B9A" w:rsidRDefault="007F6DDC" w14:paraId="52DAD567" w14:textId="45BD4A60">
          <w:pPr>
            <w:pStyle w:val="TOC1"/>
            <w:rPr>
              <w:rFonts w:eastAsiaTheme="minorEastAsia"/>
              <w:b w:val="0"/>
              <w:bCs w:val="0"/>
              <w:caps w:val="0"/>
              <w:noProof/>
              <w:kern w:val="2"/>
              <w:sz w:val="22"/>
              <w:szCs w:val="22"/>
              <w14:ligatures w14:val="standardContextual"/>
            </w:rPr>
          </w:pPr>
          <w:hyperlink w:history="1" w:anchor="_Toc160101115">
            <w:r w:rsidRPr="000C4D2C" w:rsidR="00052B9A">
              <w:rPr>
                <w:rStyle w:val="Hyperlink"/>
                <w:noProof/>
              </w:rPr>
              <w:t xml:space="preserve">Section IX – Expediting Review of </w:t>
            </w:r>
            <w:r w:rsidRPr="000C4D2C" w:rsidR="00052B9A">
              <w:rPr>
                <w:rStyle w:val="Hyperlink"/>
                <w:noProof/>
                <w:highlight w:val="green"/>
              </w:rPr>
              <w:t>2025</w:t>
            </w:r>
            <w:r w:rsidRPr="000C4D2C" w:rsidR="00052B9A">
              <w:rPr>
                <w:rStyle w:val="Hyperlink"/>
                <w:noProof/>
              </w:rPr>
              <w:t xml:space="preserve"> Individual and Small Group Non-Grandfathered Health Plan, Individual Standardized Health Plan, Individual Public Option Health Plan, and Pediatric Stand-Alone Dental Plan Filings by All Carriers</w:t>
            </w:r>
            <w:r w:rsidR="00052B9A">
              <w:rPr>
                <w:noProof/>
                <w:webHidden/>
              </w:rPr>
              <w:tab/>
            </w:r>
            <w:r w:rsidR="00052B9A">
              <w:rPr>
                <w:noProof/>
                <w:webHidden/>
              </w:rPr>
              <w:fldChar w:fldCharType="begin"/>
            </w:r>
            <w:r w:rsidR="00052B9A">
              <w:rPr>
                <w:noProof/>
                <w:webHidden/>
              </w:rPr>
              <w:instrText xml:space="preserve"> PAGEREF _Toc160101115 \h </w:instrText>
            </w:r>
            <w:r w:rsidR="00052B9A">
              <w:rPr>
                <w:noProof/>
                <w:webHidden/>
              </w:rPr>
            </w:r>
            <w:r w:rsidR="00052B9A">
              <w:rPr>
                <w:noProof/>
                <w:webHidden/>
              </w:rPr>
              <w:fldChar w:fldCharType="separate"/>
            </w:r>
            <w:r w:rsidR="00052B9A">
              <w:rPr>
                <w:noProof/>
                <w:webHidden/>
              </w:rPr>
              <w:t>15</w:t>
            </w:r>
            <w:r w:rsidR="00052B9A">
              <w:rPr>
                <w:noProof/>
                <w:webHidden/>
              </w:rPr>
              <w:fldChar w:fldCharType="end"/>
            </w:r>
          </w:hyperlink>
        </w:p>
        <w:p w:rsidR="00052B9A" w:rsidRDefault="007F6DDC" w14:paraId="3039AF81" w14:textId="67B03E8F">
          <w:pPr>
            <w:pStyle w:val="TOC2"/>
            <w:rPr>
              <w:rFonts w:eastAsiaTheme="minorEastAsia"/>
              <w:b w:val="0"/>
              <w:smallCaps w:val="0"/>
              <w:color w:val="auto"/>
              <w:kern w:val="2"/>
              <w:sz w:val="22"/>
              <w:szCs w:val="22"/>
              <w14:ligatures w14:val="standardContextual"/>
            </w:rPr>
          </w:pPr>
          <w:hyperlink w:history="1" w:anchor="_Toc160101116">
            <w:r w:rsidRPr="000C4D2C" w:rsidR="00052B9A">
              <w:rPr>
                <w:rStyle w:val="Hyperlink"/>
              </w:rPr>
              <w:t>A. Attaching a completed Analyst Checklist</w:t>
            </w:r>
            <w:r w:rsidR="00052B9A">
              <w:rPr>
                <w:webHidden/>
              </w:rPr>
              <w:tab/>
            </w:r>
            <w:r w:rsidR="00052B9A">
              <w:rPr>
                <w:webHidden/>
              </w:rPr>
              <w:fldChar w:fldCharType="begin"/>
            </w:r>
            <w:r w:rsidR="00052B9A">
              <w:rPr>
                <w:webHidden/>
              </w:rPr>
              <w:instrText xml:space="preserve"> PAGEREF _Toc160101116 \h </w:instrText>
            </w:r>
            <w:r w:rsidR="00052B9A">
              <w:rPr>
                <w:webHidden/>
              </w:rPr>
            </w:r>
            <w:r w:rsidR="00052B9A">
              <w:rPr>
                <w:webHidden/>
              </w:rPr>
              <w:fldChar w:fldCharType="separate"/>
            </w:r>
            <w:r w:rsidR="00052B9A">
              <w:rPr>
                <w:webHidden/>
              </w:rPr>
              <w:t>15</w:t>
            </w:r>
            <w:r w:rsidR="00052B9A">
              <w:rPr>
                <w:webHidden/>
              </w:rPr>
              <w:fldChar w:fldCharType="end"/>
            </w:r>
          </w:hyperlink>
        </w:p>
        <w:p w:rsidR="00052B9A" w:rsidRDefault="007F6DDC" w14:paraId="300EAE99" w14:textId="58B88282">
          <w:pPr>
            <w:pStyle w:val="TOC2"/>
            <w:rPr>
              <w:rFonts w:eastAsiaTheme="minorEastAsia"/>
              <w:b w:val="0"/>
              <w:smallCaps w:val="0"/>
              <w:color w:val="auto"/>
              <w:kern w:val="2"/>
              <w:sz w:val="22"/>
              <w:szCs w:val="22"/>
              <w14:ligatures w14:val="standardContextual"/>
            </w:rPr>
          </w:pPr>
          <w:hyperlink w:history="1" w:anchor="_Toc160101117">
            <w:r w:rsidRPr="000C4D2C" w:rsidR="00052B9A">
              <w:rPr>
                <w:rStyle w:val="Hyperlink"/>
              </w:rPr>
              <w:t>B.</w:t>
            </w:r>
            <w:r w:rsidR="00052B9A">
              <w:rPr>
                <w:rFonts w:eastAsiaTheme="minorEastAsia"/>
                <w:b w:val="0"/>
                <w:smallCaps w:val="0"/>
                <w:color w:val="auto"/>
                <w:kern w:val="2"/>
                <w:sz w:val="22"/>
                <w:szCs w:val="22"/>
                <w14:ligatures w14:val="standardContextual"/>
              </w:rPr>
              <w:tab/>
            </w:r>
            <w:r w:rsidRPr="000C4D2C" w:rsidR="00052B9A">
              <w:rPr>
                <w:rStyle w:val="Hyperlink"/>
              </w:rPr>
              <w:t>Including only Administrative Variability</w:t>
            </w:r>
            <w:r w:rsidR="00052B9A">
              <w:rPr>
                <w:webHidden/>
              </w:rPr>
              <w:tab/>
            </w:r>
            <w:r w:rsidR="00052B9A">
              <w:rPr>
                <w:webHidden/>
              </w:rPr>
              <w:fldChar w:fldCharType="begin"/>
            </w:r>
            <w:r w:rsidR="00052B9A">
              <w:rPr>
                <w:webHidden/>
              </w:rPr>
              <w:instrText xml:space="preserve"> PAGEREF _Toc160101117 \h </w:instrText>
            </w:r>
            <w:r w:rsidR="00052B9A">
              <w:rPr>
                <w:webHidden/>
              </w:rPr>
            </w:r>
            <w:r w:rsidR="00052B9A">
              <w:rPr>
                <w:webHidden/>
              </w:rPr>
              <w:fldChar w:fldCharType="separate"/>
            </w:r>
            <w:r w:rsidR="00052B9A">
              <w:rPr>
                <w:webHidden/>
              </w:rPr>
              <w:t>15</w:t>
            </w:r>
            <w:r w:rsidR="00052B9A">
              <w:rPr>
                <w:webHidden/>
              </w:rPr>
              <w:fldChar w:fldCharType="end"/>
            </w:r>
          </w:hyperlink>
        </w:p>
        <w:p w:rsidR="00052B9A" w:rsidRDefault="007F6DDC" w14:paraId="3E4CE90A" w14:textId="73E840C6">
          <w:pPr>
            <w:pStyle w:val="TOC2"/>
            <w:rPr>
              <w:rFonts w:eastAsiaTheme="minorEastAsia"/>
              <w:b w:val="0"/>
              <w:smallCaps w:val="0"/>
              <w:color w:val="auto"/>
              <w:kern w:val="2"/>
              <w:sz w:val="22"/>
              <w:szCs w:val="22"/>
              <w14:ligatures w14:val="standardContextual"/>
            </w:rPr>
          </w:pPr>
          <w:hyperlink w:history="1" w:anchor="_Toc160101118">
            <w:r w:rsidRPr="000C4D2C" w:rsidR="00052B9A">
              <w:rPr>
                <w:rStyle w:val="Hyperlink"/>
              </w:rPr>
              <w:t>C.</w:t>
            </w:r>
            <w:r w:rsidR="00052B9A">
              <w:rPr>
                <w:rFonts w:eastAsiaTheme="minorEastAsia"/>
                <w:b w:val="0"/>
                <w:smallCaps w:val="0"/>
                <w:color w:val="auto"/>
                <w:kern w:val="2"/>
                <w:sz w:val="22"/>
                <w:szCs w:val="22"/>
                <w14:ligatures w14:val="standardContextual"/>
              </w:rPr>
              <w:tab/>
            </w:r>
            <w:r w:rsidRPr="000C4D2C" w:rsidR="00052B9A">
              <w:rPr>
                <w:rStyle w:val="Hyperlink"/>
              </w:rPr>
              <w:t>Facilitating Review with Other Filings</w:t>
            </w:r>
            <w:r w:rsidR="00052B9A">
              <w:rPr>
                <w:webHidden/>
              </w:rPr>
              <w:tab/>
            </w:r>
            <w:r w:rsidR="00052B9A">
              <w:rPr>
                <w:webHidden/>
              </w:rPr>
              <w:fldChar w:fldCharType="begin"/>
            </w:r>
            <w:r w:rsidR="00052B9A">
              <w:rPr>
                <w:webHidden/>
              </w:rPr>
              <w:instrText xml:space="preserve"> PAGEREF _Toc160101118 \h </w:instrText>
            </w:r>
            <w:r w:rsidR="00052B9A">
              <w:rPr>
                <w:webHidden/>
              </w:rPr>
            </w:r>
            <w:r w:rsidR="00052B9A">
              <w:rPr>
                <w:webHidden/>
              </w:rPr>
              <w:fldChar w:fldCharType="separate"/>
            </w:r>
            <w:r w:rsidR="00052B9A">
              <w:rPr>
                <w:webHidden/>
              </w:rPr>
              <w:t>15</w:t>
            </w:r>
            <w:r w:rsidR="00052B9A">
              <w:rPr>
                <w:webHidden/>
              </w:rPr>
              <w:fldChar w:fldCharType="end"/>
            </w:r>
          </w:hyperlink>
        </w:p>
        <w:p w:rsidR="00052B9A" w:rsidRDefault="007F6DDC" w14:paraId="27950D16" w14:textId="753C5D21">
          <w:pPr>
            <w:pStyle w:val="TOC1"/>
            <w:rPr>
              <w:rFonts w:eastAsiaTheme="minorEastAsia"/>
              <w:b w:val="0"/>
              <w:bCs w:val="0"/>
              <w:caps w:val="0"/>
              <w:noProof/>
              <w:kern w:val="2"/>
              <w:sz w:val="22"/>
              <w:szCs w:val="22"/>
              <w14:ligatures w14:val="standardContextual"/>
            </w:rPr>
          </w:pPr>
          <w:hyperlink w:history="1" w:anchor="_Toc160101119">
            <w:r w:rsidRPr="000C4D2C" w:rsidR="00052B9A">
              <w:rPr>
                <w:rStyle w:val="Hyperlink"/>
                <w:noProof/>
              </w:rPr>
              <w:t>Section X – Short-Term Limited Duration Medical Plans</w:t>
            </w:r>
            <w:r w:rsidR="00052B9A">
              <w:rPr>
                <w:noProof/>
                <w:webHidden/>
              </w:rPr>
              <w:tab/>
            </w:r>
            <w:r w:rsidR="00052B9A">
              <w:rPr>
                <w:noProof/>
                <w:webHidden/>
              </w:rPr>
              <w:fldChar w:fldCharType="begin"/>
            </w:r>
            <w:r w:rsidR="00052B9A">
              <w:rPr>
                <w:noProof/>
                <w:webHidden/>
              </w:rPr>
              <w:instrText xml:space="preserve"> PAGEREF _Toc160101119 \h </w:instrText>
            </w:r>
            <w:r w:rsidR="00052B9A">
              <w:rPr>
                <w:noProof/>
                <w:webHidden/>
              </w:rPr>
            </w:r>
            <w:r w:rsidR="00052B9A">
              <w:rPr>
                <w:noProof/>
                <w:webHidden/>
              </w:rPr>
              <w:fldChar w:fldCharType="separate"/>
            </w:r>
            <w:r w:rsidR="00052B9A">
              <w:rPr>
                <w:noProof/>
                <w:webHidden/>
              </w:rPr>
              <w:t>15</w:t>
            </w:r>
            <w:r w:rsidR="00052B9A">
              <w:rPr>
                <w:noProof/>
                <w:webHidden/>
              </w:rPr>
              <w:fldChar w:fldCharType="end"/>
            </w:r>
          </w:hyperlink>
        </w:p>
        <w:p w:rsidR="00052B9A" w:rsidRDefault="007F6DDC" w14:paraId="1C23C06A" w14:textId="46101C9C">
          <w:pPr>
            <w:pStyle w:val="TOC1"/>
            <w:rPr>
              <w:rFonts w:eastAsiaTheme="minorEastAsia"/>
              <w:b w:val="0"/>
              <w:bCs w:val="0"/>
              <w:caps w:val="0"/>
              <w:noProof/>
              <w:kern w:val="2"/>
              <w:sz w:val="22"/>
              <w:szCs w:val="22"/>
              <w14:ligatures w14:val="standardContextual"/>
            </w:rPr>
          </w:pPr>
          <w:hyperlink w:history="1" w:anchor="_Toc160101120">
            <w:r w:rsidRPr="000C4D2C" w:rsidR="00052B9A">
              <w:rPr>
                <w:rStyle w:val="Hyperlink"/>
                <w:noProof/>
              </w:rPr>
              <w:t>Section XI – Student Health Plans</w:t>
            </w:r>
            <w:r w:rsidR="00052B9A">
              <w:rPr>
                <w:noProof/>
                <w:webHidden/>
              </w:rPr>
              <w:tab/>
            </w:r>
            <w:r w:rsidR="00052B9A">
              <w:rPr>
                <w:noProof/>
                <w:webHidden/>
              </w:rPr>
              <w:fldChar w:fldCharType="begin"/>
            </w:r>
            <w:r w:rsidR="00052B9A">
              <w:rPr>
                <w:noProof/>
                <w:webHidden/>
              </w:rPr>
              <w:instrText xml:space="preserve"> PAGEREF _Toc160101120 \h </w:instrText>
            </w:r>
            <w:r w:rsidR="00052B9A">
              <w:rPr>
                <w:noProof/>
                <w:webHidden/>
              </w:rPr>
            </w:r>
            <w:r w:rsidR="00052B9A">
              <w:rPr>
                <w:noProof/>
                <w:webHidden/>
              </w:rPr>
              <w:fldChar w:fldCharType="separate"/>
            </w:r>
            <w:r w:rsidR="00052B9A">
              <w:rPr>
                <w:noProof/>
                <w:webHidden/>
              </w:rPr>
              <w:t>16</w:t>
            </w:r>
            <w:r w:rsidR="00052B9A">
              <w:rPr>
                <w:noProof/>
                <w:webHidden/>
              </w:rPr>
              <w:fldChar w:fldCharType="end"/>
            </w:r>
          </w:hyperlink>
        </w:p>
        <w:p w:rsidRPr="004A15A2" w:rsidR="002F2EBA" w:rsidP="002F2EBA" w:rsidRDefault="002F2EBA" w14:paraId="4D22B114" w14:textId="2299578F">
          <w:pPr>
            <w:pStyle w:val="Section"/>
            <w:rPr>
              <w:b/>
              <w:bCs/>
              <w:noProof/>
              <w:sz w:val="22"/>
            </w:rPr>
          </w:pPr>
          <w:r w:rsidRPr="004A15A2">
            <w:rPr>
              <w:b/>
              <w:bCs/>
              <w:noProof/>
              <w:sz w:val="22"/>
            </w:rPr>
            <w:fldChar w:fldCharType="end"/>
          </w:r>
        </w:p>
      </w:sdtContent>
    </w:sdt>
    <w:p w:rsidRPr="003E5C1B" w:rsidR="00375DFA" w:rsidP="003E5C1B" w:rsidRDefault="002F2EBA" w14:paraId="314B7332" w14:textId="0B08C03D">
      <w:pPr>
        <w:pStyle w:val="Section"/>
        <w:rPr>
          <w:b/>
          <w:bCs/>
          <w:noProof/>
          <w:sz w:val="22"/>
        </w:rPr>
      </w:pPr>
      <w:r w:rsidRPr="004A15A2">
        <w:rPr>
          <w:sz w:val="22"/>
        </w:rPr>
        <w:br w:type="page"/>
      </w:r>
    </w:p>
    <w:p w:rsidRPr="00D6723F" w:rsidR="00062DD9" w:rsidP="00062DD9" w:rsidRDefault="00062DD9" w14:paraId="6703955A" w14:textId="77777777">
      <w:pPr>
        <w:pStyle w:val="Heading1"/>
        <w:numPr>
          <w:ilvl w:val="0"/>
          <w:numId w:val="0"/>
        </w:numPr>
        <w:ind w:left="504" w:hanging="504"/>
        <w:rPr>
          <w:color w:val="2F5496" w:themeColor="accent5" w:themeShade="BF"/>
        </w:rPr>
      </w:pPr>
      <w:bookmarkStart w:name="_Toc160101090" w:id="7"/>
      <w:r>
        <w:t>Introduction</w:t>
      </w:r>
      <w:bookmarkEnd w:id="7"/>
    </w:p>
    <w:p w:rsidRPr="00D57B77" w:rsidR="00481459" w:rsidP="000072AD" w:rsidRDefault="00062DD9" w14:paraId="710C9E79" w14:textId="0466D5E8">
      <w:pPr>
        <w:spacing w:before="160"/>
        <w:rPr>
          <w:rFonts w:ascii="Segoe UI" w:hAnsi="Segoe UI" w:cs="Segoe UI"/>
        </w:rPr>
      </w:pPr>
      <w:r w:rsidRPr="00D57B77">
        <w:rPr>
          <w:rFonts w:ascii="Segoe UI" w:hAnsi="Segoe UI" w:cs="Segoe UI"/>
          <w:b/>
        </w:rPr>
        <w:t>Purpose:</w:t>
      </w:r>
      <w:r w:rsidRPr="00D57B77" w:rsidR="000A79D9">
        <w:rPr>
          <w:rFonts w:ascii="Segoe UI" w:hAnsi="Segoe UI" w:cs="Segoe UI"/>
        </w:rPr>
        <w:t xml:space="preserve">  </w:t>
      </w:r>
      <w:r w:rsidRPr="00D57B77" w:rsidR="00E411E4">
        <w:rPr>
          <w:rFonts w:ascii="Segoe UI" w:hAnsi="Segoe UI" w:cs="Segoe UI"/>
        </w:rPr>
        <w:t xml:space="preserve">This Speed-to-Market (STM) Guide provides additional, optional, guidance outside the criteria listed in the </w:t>
      </w:r>
      <w:r w:rsidRPr="008553AB" w:rsidR="00E411E4">
        <w:rPr>
          <w:rFonts w:ascii="Segoe UI" w:hAnsi="Segoe UI" w:cs="Segoe UI"/>
          <w:b/>
          <w:i/>
        </w:rPr>
        <w:t>Washington State SERFF Health and Disability Form Filing General Instructions</w:t>
      </w:r>
      <w:r w:rsidR="00BC4836">
        <w:rPr>
          <w:rFonts w:ascii="Segoe UI" w:hAnsi="Segoe UI" w:cs="Segoe UI"/>
        </w:rPr>
        <w:t xml:space="preserve"> (</w:t>
      </w:r>
      <w:r w:rsidRPr="008553AB" w:rsidR="00E411E4">
        <w:rPr>
          <w:rFonts w:ascii="Segoe UI" w:hAnsi="Segoe UI" w:cs="Segoe UI"/>
        </w:rPr>
        <w:t>GFIs) for preparing a form filing.</w:t>
      </w:r>
      <w:r w:rsidRPr="00D57B77" w:rsidR="00E411E4">
        <w:rPr>
          <w:rFonts w:ascii="Segoe UI" w:hAnsi="Segoe UI" w:cs="Segoe UI"/>
        </w:rPr>
        <w:t xml:space="preserve">  </w:t>
      </w:r>
    </w:p>
    <w:p w:rsidRPr="00D57B77" w:rsidR="00062DD9" w:rsidP="00062DD9" w:rsidRDefault="00062DD9" w14:paraId="0F859390" w14:textId="560B6384">
      <w:pPr>
        <w:rPr>
          <w:rFonts w:ascii="Segoe UI" w:hAnsi="Segoe UI" w:cs="Segoe UI"/>
        </w:rPr>
      </w:pPr>
      <w:r w:rsidRPr="00D57B77">
        <w:rPr>
          <w:rFonts w:ascii="Segoe UI" w:hAnsi="Segoe UI" w:cs="Segoe UI"/>
        </w:rPr>
        <w:t>Although using the</w:t>
      </w:r>
      <w:r w:rsidRPr="00D57B77" w:rsidR="00384B41">
        <w:rPr>
          <w:rFonts w:ascii="Segoe UI" w:hAnsi="Segoe UI" w:cs="Segoe UI"/>
        </w:rPr>
        <w:t xml:space="preserve"> STM </w:t>
      </w:r>
      <w:r w:rsidR="009C54F0">
        <w:rPr>
          <w:rFonts w:ascii="Segoe UI" w:hAnsi="Segoe UI" w:cs="Segoe UI"/>
        </w:rPr>
        <w:t>t</w:t>
      </w:r>
      <w:r w:rsidRPr="00D57B77" w:rsidR="00384B41">
        <w:rPr>
          <w:rFonts w:ascii="Segoe UI" w:hAnsi="Segoe UI" w:cs="Segoe UI"/>
        </w:rPr>
        <w:t xml:space="preserve">ools and </w:t>
      </w:r>
      <w:r w:rsidR="009C54F0">
        <w:rPr>
          <w:rFonts w:ascii="Segoe UI" w:hAnsi="Segoe UI" w:cs="Segoe UI"/>
        </w:rPr>
        <w:t>p</w:t>
      </w:r>
      <w:r w:rsidRPr="00D57B77" w:rsidR="00384B41">
        <w:rPr>
          <w:rFonts w:ascii="Segoe UI" w:hAnsi="Segoe UI" w:cs="Segoe UI"/>
        </w:rPr>
        <w:t>rocesses</w:t>
      </w:r>
      <w:r w:rsidRPr="00D57B77">
        <w:rPr>
          <w:rFonts w:ascii="Segoe UI" w:hAnsi="Segoe UI" w:cs="Segoe UI"/>
        </w:rPr>
        <w:t xml:space="preserve"> in this </w:t>
      </w:r>
      <w:r w:rsidRPr="00D57B77" w:rsidR="00384B41">
        <w:rPr>
          <w:rFonts w:ascii="Segoe UI" w:hAnsi="Segoe UI" w:cs="Segoe UI"/>
        </w:rPr>
        <w:t>Guide</w:t>
      </w:r>
      <w:r w:rsidRPr="00D57B77">
        <w:rPr>
          <w:rFonts w:ascii="Segoe UI" w:hAnsi="Segoe UI" w:cs="Segoe UI"/>
        </w:rPr>
        <w:t xml:space="preserve"> does not guarantee that your form filing will be approved, it will help to expedite the review of your filing in </w:t>
      </w:r>
      <w:r w:rsidRPr="00D57B77" w:rsidR="00384B41">
        <w:rPr>
          <w:rFonts w:ascii="Segoe UI" w:hAnsi="Segoe UI" w:cs="Segoe UI"/>
        </w:rPr>
        <w:t>four</w:t>
      </w:r>
      <w:r w:rsidR="00A00086">
        <w:rPr>
          <w:rFonts w:ascii="Segoe UI" w:hAnsi="Segoe UI" w:cs="Segoe UI"/>
        </w:rPr>
        <w:t xml:space="preserve"> ways:</w:t>
      </w:r>
    </w:p>
    <w:p w:rsidRPr="00D57B77" w:rsidR="00384B41" w:rsidP="001B6C92" w:rsidRDefault="00384B41" w14:paraId="7F4950E6" w14:textId="58472562">
      <w:pPr>
        <w:pStyle w:val="ListParagraph"/>
        <w:numPr>
          <w:ilvl w:val="0"/>
          <w:numId w:val="6"/>
        </w:numPr>
        <w:contextualSpacing w:val="0"/>
        <w:rPr>
          <w:rFonts w:ascii="Segoe UI" w:hAnsi="Segoe UI" w:cs="Segoe UI"/>
        </w:rPr>
      </w:pPr>
      <w:r w:rsidRPr="00D57B77">
        <w:rPr>
          <w:rFonts w:ascii="Segoe UI" w:hAnsi="Segoe UI" w:cs="Segoe UI"/>
        </w:rPr>
        <w:t xml:space="preserve">This Guide includes Speed-to-Market </w:t>
      </w:r>
      <w:r w:rsidR="00282410">
        <w:rPr>
          <w:rFonts w:ascii="Segoe UI" w:hAnsi="Segoe UI" w:cs="Segoe UI"/>
        </w:rPr>
        <w:t>p</w:t>
      </w:r>
      <w:r w:rsidRPr="00D57B77">
        <w:rPr>
          <w:rFonts w:ascii="Segoe UI" w:hAnsi="Segoe UI" w:cs="Segoe UI"/>
        </w:rPr>
        <w:t xml:space="preserve">rocesses that allow you to </w:t>
      </w:r>
      <w:r w:rsidRPr="00D57B77">
        <w:rPr>
          <w:rFonts w:ascii="Segoe UI" w:hAnsi="Segoe UI" w:cs="Segoe UI"/>
          <w:b/>
        </w:rPr>
        <w:t>make fewer filings</w:t>
      </w:r>
      <w:r w:rsidRPr="00D57B77">
        <w:rPr>
          <w:rFonts w:ascii="Segoe UI" w:hAnsi="Segoe UI" w:cs="Segoe UI"/>
        </w:rPr>
        <w:t>.</w:t>
      </w:r>
    </w:p>
    <w:p w:rsidRPr="00D57B77" w:rsidR="00062DD9" w:rsidP="001B6C92" w:rsidRDefault="00384B41" w14:paraId="0703A4F7" w14:textId="7A2B024F">
      <w:pPr>
        <w:pStyle w:val="ListParagraph"/>
        <w:numPr>
          <w:ilvl w:val="0"/>
          <w:numId w:val="6"/>
        </w:numPr>
        <w:contextualSpacing w:val="0"/>
        <w:rPr>
          <w:rFonts w:ascii="Segoe UI" w:hAnsi="Segoe UI" w:cs="Segoe UI"/>
        </w:rPr>
      </w:pPr>
      <w:r w:rsidRPr="00D57B77">
        <w:rPr>
          <w:rFonts w:ascii="Segoe UI" w:hAnsi="Segoe UI" w:cs="Segoe UI"/>
        </w:rPr>
        <w:t xml:space="preserve">The Guide includes </w:t>
      </w:r>
      <w:r w:rsidRPr="00D57B77" w:rsidR="000A79D9">
        <w:rPr>
          <w:rFonts w:ascii="Segoe UI" w:hAnsi="Segoe UI" w:cs="Segoe UI"/>
        </w:rPr>
        <w:t xml:space="preserve">Speed-to-Market </w:t>
      </w:r>
      <w:r w:rsidR="00282410">
        <w:rPr>
          <w:rFonts w:ascii="Segoe UI" w:hAnsi="Segoe UI" w:cs="Segoe UI"/>
        </w:rPr>
        <w:t>t</w:t>
      </w:r>
      <w:r w:rsidRPr="00D57B77" w:rsidR="00062DD9">
        <w:rPr>
          <w:rFonts w:ascii="Segoe UI" w:hAnsi="Segoe UI" w:cs="Segoe UI"/>
        </w:rPr>
        <w:t xml:space="preserve">ools </w:t>
      </w:r>
      <w:r w:rsidRPr="00D57B77">
        <w:rPr>
          <w:rFonts w:ascii="Segoe UI" w:hAnsi="Segoe UI" w:cs="Segoe UI"/>
        </w:rPr>
        <w:t xml:space="preserve">that </w:t>
      </w:r>
      <w:r w:rsidRPr="00D57B77" w:rsidR="00062DD9">
        <w:rPr>
          <w:rFonts w:ascii="Segoe UI" w:hAnsi="Segoe UI" w:cs="Segoe UI"/>
        </w:rPr>
        <w:t xml:space="preserve">allow you to </w:t>
      </w:r>
      <w:r w:rsidRPr="00D57B77" w:rsidR="00062DD9">
        <w:rPr>
          <w:rFonts w:ascii="Segoe UI" w:hAnsi="Segoe UI" w:cs="Segoe UI"/>
          <w:b/>
        </w:rPr>
        <w:t>avoid common objections</w:t>
      </w:r>
      <w:r w:rsidRPr="00D57B77" w:rsidR="00062DD9">
        <w:rPr>
          <w:rFonts w:ascii="Segoe UI" w:hAnsi="Segoe UI" w:cs="Segoe UI"/>
        </w:rPr>
        <w:t xml:space="preserve"> that extend the reviewing process.  </w:t>
      </w:r>
    </w:p>
    <w:p w:rsidRPr="00D57B77" w:rsidR="00062DD9" w:rsidP="001B6C92" w:rsidRDefault="00384B41" w14:paraId="318237E8" w14:textId="5B4A2BEE">
      <w:pPr>
        <w:pStyle w:val="ListParagraph"/>
        <w:numPr>
          <w:ilvl w:val="0"/>
          <w:numId w:val="6"/>
        </w:numPr>
        <w:contextualSpacing w:val="0"/>
        <w:rPr>
          <w:rFonts w:ascii="Segoe UI" w:hAnsi="Segoe UI" w:cs="Segoe UI"/>
        </w:rPr>
      </w:pPr>
      <w:r w:rsidRPr="00D57B77">
        <w:rPr>
          <w:rFonts w:ascii="Segoe UI" w:hAnsi="Segoe UI" w:cs="Segoe UI"/>
        </w:rPr>
        <w:t>When you use</w:t>
      </w:r>
      <w:r w:rsidRPr="00D57B77" w:rsidR="000A79D9">
        <w:rPr>
          <w:rFonts w:ascii="Segoe UI" w:hAnsi="Segoe UI" w:cs="Segoe UI"/>
        </w:rPr>
        <w:t xml:space="preserve"> Speed-to-Market </w:t>
      </w:r>
      <w:r w:rsidR="00282410">
        <w:rPr>
          <w:rFonts w:ascii="Segoe UI" w:hAnsi="Segoe UI" w:cs="Segoe UI"/>
        </w:rPr>
        <w:t>t</w:t>
      </w:r>
      <w:r w:rsidRPr="00D57B77" w:rsidR="00062DD9">
        <w:rPr>
          <w:rFonts w:ascii="Segoe UI" w:hAnsi="Segoe UI" w:cs="Segoe UI"/>
        </w:rPr>
        <w:t>ools</w:t>
      </w:r>
      <w:r w:rsidRPr="00D57B77">
        <w:rPr>
          <w:rFonts w:ascii="Segoe UI" w:hAnsi="Segoe UI" w:cs="Segoe UI"/>
        </w:rPr>
        <w:t xml:space="preserve"> and </w:t>
      </w:r>
      <w:r w:rsidR="00EE3F40">
        <w:rPr>
          <w:rFonts w:ascii="Segoe UI" w:hAnsi="Segoe UI" w:cs="Segoe UI"/>
        </w:rPr>
        <w:t>p</w:t>
      </w:r>
      <w:r w:rsidRPr="00D57B77">
        <w:rPr>
          <w:rFonts w:ascii="Segoe UI" w:hAnsi="Segoe UI" w:cs="Segoe UI"/>
        </w:rPr>
        <w:t>rocesses</w:t>
      </w:r>
      <w:r w:rsidRPr="00D57B77" w:rsidR="00062DD9">
        <w:rPr>
          <w:rFonts w:ascii="Segoe UI" w:hAnsi="Segoe UI" w:cs="Segoe UI"/>
        </w:rPr>
        <w:t xml:space="preserve">, your </w:t>
      </w:r>
      <w:r w:rsidRPr="00D57B77" w:rsidR="00062DD9">
        <w:rPr>
          <w:rFonts w:ascii="Segoe UI" w:hAnsi="Segoe UI" w:cs="Segoe UI"/>
          <w:b/>
        </w:rPr>
        <w:t>Analyst can</w:t>
      </w:r>
      <w:r w:rsidRPr="00D57B77" w:rsidR="00062DD9">
        <w:rPr>
          <w:rFonts w:ascii="Segoe UI" w:hAnsi="Segoe UI" w:cs="Segoe UI"/>
        </w:rPr>
        <w:t xml:space="preserve"> </w:t>
      </w:r>
      <w:r w:rsidRPr="00D57B77" w:rsidR="00062DD9">
        <w:rPr>
          <w:rFonts w:ascii="Segoe UI" w:hAnsi="Segoe UI" w:cs="Segoe UI"/>
          <w:b/>
        </w:rPr>
        <w:t>review your filings much more quickly</w:t>
      </w:r>
      <w:r w:rsidRPr="00D57B77" w:rsidR="00062DD9">
        <w:rPr>
          <w:rFonts w:ascii="Segoe UI" w:hAnsi="Segoe UI" w:cs="Segoe UI"/>
        </w:rPr>
        <w:t>.  In some cases, the Analyst can skip review of certain forms entirely.</w:t>
      </w:r>
    </w:p>
    <w:p w:rsidRPr="007B2317" w:rsidR="00062DD9" w:rsidP="001B6C92" w:rsidRDefault="000F5E6F" w14:paraId="4EDAA624" w14:textId="342B488F">
      <w:pPr>
        <w:pStyle w:val="ListParagraph"/>
        <w:numPr>
          <w:ilvl w:val="0"/>
          <w:numId w:val="6"/>
        </w:numPr>
        <w:contextualSpacing w:val="0"/>
        <w:rPr>
          <w:rFonts w:ascii="Segoe UI" w:hAnsi="Segoe UI" w:cs="Segoe UI"/>
        </w:rPr>
      </w:pPr>
      <w:r w:rsidRPr="007B2317">
        <w:rPr>
          <w:rFonts w:ascii="Segoe UI" w:hAnsi="Segoe UI" w:cs="Segoe UI"/>
        </w:rPr>
        <w:t>U</w:t>
      </w:r>
      <w:r w:rsidRPr="007B2317" w:rsidR="000A79D9">
        <w:rPr>
          <w:rFonts w:ascii="Segoe UI" w:hAnsi="Segoe UI" w:cs="Segoe UI"/>
        </w:rPr>
        <w:t xml:space="preserve">se of Speed-to-Market </w:t>
      </w:r>
      <w:r w:rsidR="00EE3F40">
        <w:rPr>
          <w:rFonts w:ascii="Segoe UI" w:hAnsi="Segoe UI" w:cs="Segoe UI"/>
        </w:rPr>
        <w:t>t</w:t>
      </w:r>
      <w:r w:rsidRPr="007B2317" w:rsidR="00062DD9">
        <w:rPr>
          <w:rFonts w:ascii="Segoe UI" w:hAnsi="Segoe UI" w:cs="Segoe UI"/>
        </w:rPr>
        <w:t xml:space="preserve">ools </w:t>
      </w:r>
      <w:r w:rsidRPr="007B2317" w:rsidR="00384B41">
        <w:rPr>
          <w:rFonts w:ascii="Segoe UI" w:hAnsi="Segoe UI" w:cs="Segoe UI"/>
        </w:rPr>
        <w:t>and processes</w:t>
      </w:r>
      <w:r w:rsidRPr="007B2317">
        <w:rPr>
          <w:rFonts w:ascii="Segoe UI" w:hAnsi="Segoe UI" w:cs="Segoe UI"/>
        </w:rPr>
        <w:t xml:space="preserve"> </w:t>
      </w:r>
      <w:r w:rsidRPr="007B2317" w:rsidR="008F0DDC">
        <w:rPr>
          <w:rFonts w:ascii="Segoe UI" w:hAnsi="Segoe UI" w:cs="Segoe UI"/>
        </w:rPr>
        <w:t>helps</w:t>
      </w:r>
      <w:r w:rsidRPr="007B2317">
        <w:rPr>
          <w:rFonts w:ascii="Segoe UI" w:hAnsi="Segoe UI" w:cs="Segoe UI"/>
        </w:rPr>
        <w:t xml:space="preserve"> prioritize the review of your filing</w:t>
      </w:r>
      <w:r w:rsidRPr="007B2317" w:rsidR="007B2317">
        <w:rPr>
          <w:rFonts w:ascii="Segoe UI" w:hAnsi="Segoe UI" w:cs="Segoe UI"/>
        </w:rPr>
        <w:t>.</w:t>
      </w:r>
      <w:r w:rsidRPr="007B2317" w:rsidR="005E640B">
        <w:rPr>
          <w:rFonts w:ascii="Segoe UI" w:hAnsi="Segoe UI" w:cs="Segoe UI"/>
        </w:rPr>
        <w:t xml:space="preserve"> For example, if two I</w:t>
      </w:r>
      <w:r w:rsidRPr="007B2317" w:rsidR="00062DD9">
        <w:rPr>
          <w:rFonts w:ascii="Segoe UI" w:hAnsi="Segoe UI" w:cs="Segoe UI"/>
        </w:rPr>
        <w:t>ndividual health plan filings are received on the same day, the filing that includes a</w:t>
      </w:r>
      <w:r w:rsidRPr="007B2317" w:rsidR="00D6723F">
        <w:rPr>
          <w:rFonts w:ascii="Segoe UI" w:hAnsi="Segoe UI" w:cs="Segoe UI"/>
        </w:rPr>
        <w:t>n</w:t>
      </w:r>
      <w:r w:rsidRPr="007B2317" w:rsidR="00062DD9">
        <w:rPr>
          <w:rFonts w:ascii="Segoe UI" w:hAnsi="Segoe UI" w:cs="Segoe UI"/>
        </w:rPr>
        <w:t xml:space="preserve"> Analyst Checklist will be placed in the queue ahead of the filing that does not.  A filing with a Statement of Variability </w:t>
      </w:r>
      <w:r w:rsidRPr="007B2317" w:rsidR="00544EBC">
        <w:rPr>
          <w:rFonts w:ascii="Segoe UI" w:hAnsi="Segoe UI" w:cs="Segoe UI"/>
        </w:rPr>
        <w:t xml:space="preserve">in the </w:t>
      </w:r>
      <w:r w:rsidRPr="007B2317" w:rsidR="00062DD9">
        <w:rPr>
          <w:rFonts w:ascii="Segoe UI" w:hAnsi="Segoe UI" w:cs="Segoe UI"/>
        </w:rPr>
        <w:t xml:space="preserve">format </w:t>
      </w:r>
      <w:r w:rsidRPr="007B2317" w:rsidR="00544EBC">
        <w:rPr>
          <w:rFonts w:ascii="Segoe UI" w:hAnsi="Segoe UI" w:cs="Segoe UI"/>
        </w:rPr>
        <w:t xml:space="preserve">detailed below </w:t>
      </w:r>
      <w:r w:rsidRPr="007B2317" w:rsidR="00062DD9">
        <w:rPr>
          <w:rFonts w:ascii="Segoe UI" w:hAnsi="Segoe UI" w:cs="Segoe UI"/>
        </w:rPr>
        <w:t>will receive priority over a filing with a Statement of Variability in another format.</w:t>
      </w:r>
    </w:p>
    <w:p w:rsidRPr="00D57B77" w:rsidR="00062DD9" w:rsidP="00062DD9" w:rsidRDefault="00062DD9" w14:paraId="509CA91D" w14:textId="0F40E386">
      <w:pPr>
        <w:rPr>
          <w:rFonts w:ascii="Segoe UI" w:hAnsi="Segoe UI" w:cs="Segoe UI"/>
          <w:b/>
        </w:rPr>
      </w:pPr>
      <w:r w:rsidRPr="00D57B77">
        <w:rPr>
          <w:rFonts w:ascii="Segoe UI" w:hAnsi="Segoe UI" w:cs="Segoe UI"/>
          <w:b/>
        </w:rPr>
        <w:t xml:space="preserve">How </w:t>
      </w:r>
      <w:r w:rsidRPr="00D57B77" w:rsidR="00EE2F46">
        <w:rPr>
          <w:rFonts w:ascii="Segoe UI" w:hAnsi="Segoe UI" w:cs="Segoe UI"/>
          <w:b/>
        </w:rPr>
        <w:t xml:space="preserve">Speed-to-Market </w:t>
      </w:r>
      <w:r w:rsidR="00687ABA">
        <w:rPr>
          <w:rFonts w:ascii="Segoe UI" w:hAnsi="Segoe UI" w:cs="Segoe UI"/>
          <w:b/>
        </w:rPr>
        <w:t>t</w:t>
      </w:r>
      <w:r w:rsidRPr="00D57B77" w:rsidR="00EE2F46">
        <w:rPr>
          <w:rFonts w:ascii="Segoe UI" w:hAnsi="Segoe UI" w:cs="Segoe UI"/>
          <w:b/>
        </w:rPr>
        <w:t xml:space="preserve">ools </w:t>
      </w:r>
      <w:r w:rsidRPr="00D57B77">
        <w:rPr>
          <w:rFonts w:ascii="Segoe UI" w:hAnsi="Segoe UI" w:cs="Segoe UI"/>
          <w:b/>
        </w:rPr>
        <w:t>expedite review of your filing:</w:t>
      </w:r>
    </w:p>
    <w:p w:rsidRPr="00D57B77" w:rsidR="00062DD9" w:rsidP="001B6C92" w:rsidRDefault="00062DD9" w14:paraId="2510A58A" w14:textId="62BCCFE8">
      <w:pPr>
        <w:pStyle w:val="ListParagraph"/>
        <w:numPr>
          <w:ilvl w:val="0"/>
          <w:numId w:val="7"/>
        </w:numPr>
        <w:ind w:left="360"/>
        <w:contextualSpacing w:val="0"/>
        <w:rPr>
          <w:rFonts w:ascii="Segoe UI" w:hAnsi="Segoe UI" w:cs="Segoe UI"/>
        </w:rPr>
      </w:pPr>
      <w:r w:rsidRPr="00D57B77">
        <w:rPr>
          <w:rFonts w:ascii="Segoe UI" w:hAnsi="Segoe UI" w:cs="Segoe UI"/>
          <w:b/>
        </w:rPr>
        <w:t xml:space="preserve">Checklists </w:t>
      </w:r>
      <w:r w:rsidR="00E71B5C">
        <w:rPr>
          <w:rFonts w:ascii="Segoe UI" w:hAnsi="Segoe UI" w:cs="Segoe UI"/>
        </w:rPr>
        <w:t>are</w:t>
      </w:r>
      <w:r w:rsidRPr="00D57B77" w:rsidR="00EE2F46">
        <w:rPr>
          <w:rFonts w:ascii="Segoe UI" w:hAnsi="Segoe UI" w:cs="Segoe UI"/>
        </w:rPr>
        <w:t xml:space="preserve"> valuable tool</w:t>
      </w:r>
      <w:r w:rsidR="00E71B5C">
        <w:rPr>
          <w:rFonts w:ascii="Segoe UI" w:hAnsi="Segoe UI" w:cs="Segoe UI"/>
        </w:rPr>
        <w:t>s</w:t>
      </w:r>
      <w:r w:rsidRPr="00D57B77" w:rsidR="00EE2F46">
        <w:rPr>
          <w:rFonts w:ascii="Segoe UI" w:hAnsi="Segoe UI" w:cs="Segoe UI"/>
        </w:rPr>
        <w:t xml:space="preserve"> </w:t>
      </w:r>
      <w:r w:rsidRPr="00D57B77">
        <w:rPr>
          <w:rFonts w:ascii="Segoe UI" w:hAnsi="Segoe UI" w:cs="Segoe UI"/>
        </w:rPr>
        <w:t>for both the carrier and the reviewing Analyst.  Including a completed checklist will save time by ensuring that filed documents meet all applicable state and federal laws and regulations.  OIC publishes the actual checklists used by our Analysts to review your filings.  If you complete the checklist to ensure that your filing contains everything t</w:t>
      </w:r>
      <w:r w:rsidR="00E71B5C">
        <w:rPr>
          <w:rFonts w:ascii="Segoe UI" w:hAnsi="Segoe UI" w:cs="Segoe UI"/>
        </w:rPr>
        <w:t>he Analysts will be looking for</w:t>
      </w:r>
      <w:r w:rsidRPr="00D57B77">
        <w:rPr>
          <w:rFonts w:ascii="Segoe UI" w:hAnsi="Segoe UI" w:cs="Segoe UI"/>
        </w:rPr>
        <w:t xml:space="preserve"> and meets the standards the Analysts will be applying, you can spot and correct issues before your forms are even </w:t>
      </w:r>
      <w:r w:rsidR="001F5166">
        <w:rPr>
          <w:rFonts w:ascii="Segoe UI" w:hAnsi="Segoe UI" w:cs="Segoe UI"/>
        </w:rPr>
        <w:t>submitted through SERFF</w:t>
      </w:r>
      <w:r w:rsidRPr="00D57B77">
        <w:rPr>
          <w:rFonts w:ascii="Segoe UI" w:hAnsi="Segoe UI" w:cs="Segoe UI"/>
        </w:rPr>
        <w:t xml:space="preserve">.  You are also pointing the Analyst directly to the location of information, which saves time the Analyst would otherwise spend searching for it.  Plus, </w:t>
      </w:r>
      <w:r w:rsidR="00082829">
        <w:rPr>
          <w:rFonts w:ascii="Segoe UI" w:hAnsi="Segoe UI" w:cs="Segoe UI"/>
        </w:rPr>
        <w:t>a</w:t>
      </w:r>
      <w:r w:rsidRPr="00D57B77">
        <w:rPr>
          <w:rFonts w:ascii="Segoe UI" w:hAnsi="Segoe UI" w:cs="Segoe UI"/>
        </w:rPr>
        <w:t xml:space="preserve"> filing </w:t>
      </w:r>
      <w:r w:rsidR="006519B6">
        <w:rPr>
          <w:rFonts w:ascii="Segoe UI" w:hAnsi="Segoe UI" w:cs="Segoe UI"/>
        </w:rPr>
        <w:t>that includes</w:t>
      </w:r>
      <w:r w:rsidRPr="00D57B77">
        <w:rPr>
          <w:rFonts w:ascii="Segoe UI" w:hAnsi="Segoe UI" w:cs="Segoe UI"/>
        </w:rPr>
        <w:t xml:space="preserve"> a completed checklist is prioritized over another similar filing that does not.</w:t>
      </w:r>
    </w:p>
    <w:p w:rsidRPr="00D57B77" w:rsidR="00062DD9" w:rsidP="001B6C92" w:rsidRDefault="00EE2F46" w14:paraId="108684D1" w14:textId="5F71FF37">
      <w:pPr>
        <w:pStyle w:val="ListParagraph"/>
        <w:numPr>
          <w:ilvl w:val="0"/>
          <w:numId w:val="7"/>
        </w:numPr>
        <w:ind w:left="360"/>
        <w:contextualSpacing w:val="0"/>
        <w:rPr>
          <w:rFonts w:ascii="Segoe UI" w:hAnsi="Segoe UI" w:cs="Segoe UI"/>
          <w:b/>
        </w:rPr>
      </w:pPr>
      <w:r w:rsidRPr="00D57B77">
        <w:rPr>
          <w:rFonts w:ascii="Segoe UI" w:hAnsi="Segoe UI" w:cs="Segoe UI"/>
          <w:b/>
        </w:rPr>
        <w:t>C</w:t>
      </w:r>
      <w:r w:rsidRPr="00D57B77" w:rsidR="00062DD9">
        <w:rPr>
          <w:rFonts w:ascii="Segoe UI" w:hAnsi="Segoe UI" w:cs="Segoe UI"/>
          <w:b/>
        </w:rPr>
        <w:t>ertifications</w:t>
      </w:r>
      <w:r w:rsidRPr="00D57B77" w:rsidR="00062DD9">
        <w:rPr>
          <w:rFonts w:ascii="Segoe UI" w:hAnsi="Segoe UI" w:cs="Segoe UI"/>
        </w:rPr>
        <w:t xml:space="preserve"> </w:t>
      </w:r>
      <w:r w:rsidRPr="00D57B77">
        <w:rPr>
          <w:rFonts w:ascii="Segoe UI" w:hAnsi="Segoe UI" w:cs="Segoe UI"/>
        </w:rPr>
        <w:t xml:space="preserve">allow you to </w:t>
      </w:r>
      <w:r w:rsidRPr="00D57B77" w:rsidR="00062DD9">
        <w:rPr>
          <w:rFonts w:ascii="Segoe UI" w:hAnsi="Segoe UI" w:cs="Segoe UI"/>
        </w:rPr>
        <w:t>attest t</w:t>
      </w:r>
      <w:r w:rsidRPr="00D57B77" w:rsidR="00F610ED">
        <w:rPr>
          <w:rFonts w:ascii="Segoe UI" w:hAnsi="Segoe UI" w:cs="Segoe UI"/>
        </w:rPr>
        <w:t xml:space="preserve">hat </w:t>
      </w:r>
      <w:r w:rsidRPr="00D57B77">
        <w:rPr>
          <w:rFonts w:ascii="Segoe UI" w:hAnsi="Segoe UI" w:cs="Segoe UI"/>
        </w:rPr>
        <w:t xml:space="preserve">a </w:t>
      </w:r>
      <w:r w:rsidRPr="00D57B77" w:rsidR="00F610ED">
        <w:rPr>
          <w:rFonts w:ascii="Segoe UI" w:hAnsi="Segoe UI" w:cs="Segoe UI"/>
        </w:rPr>
        <w:t>form is compliant.  This</w:t>
      </w:r>
      <w:r w:rsidRPr="00D57B77" w:rsidR="00062DD9">
        <w:rPr>
          <w:rFonts w:ascii="Segoe UI" w:hAnsi="Segoe UI" w:cs="Segoe UI"/>
        </w:rPr>
        <w:t xml:space="preserve"> allows your Analyst to review your form at a much higher level – in some cases, skipping review entirely.  Rather than spending time reviewing your form, OIC relies upon your certification.</w:t>
      </w:r>
      <w:r w:rsidRPr="00D57B77" w:rsidR="00355C4E">
        <w:rPr>
          <w:rFonts w:ascii="Segoe UI" w:hAnsi="Segoe UI" w:cs="Segoe UI"/>
        </w:rPr>
        <w:t xml:space="preserve">  Form filings that are eligible for this option are detailed below.</w:t>
      </w:r>
    </w:p>
    <w:p w:rsidRPr="00657935" w:rsidR="00B7162F" w:rsidP="001B6C92" w:rsidRDefault="00EE2F46" w14:paraId="5B4B4BF8" w14:textId="2666C086">
      <w:pPr>
        <w:pStyle w:val="ListParagraph"/>
        <w:numPr>
          <w:ilvl w:val="0"/>
          <w:numId w:val="7"/>
        </w:numPr>
        <w:ind w:left="360"/>
        <w:contextualSpacing w:val="0"/>
        <w:rPr>
          <w:rFonts w:ascii="Segoe UI" w:hAnsi="Segoe UI" w:cs="Segoe UI"/>
          <w:b/>
        </w:rPr>
      </w:pPr>
      <w:r w:rsidRPr="00D57B77">
        <w:rPr>
          <w:rFonts w:ascii="Segoe UI" w:hAnsi="Segoe UI" w:cs="Segoe UI"/>
          <w:b/>
        </w:rPr>
        <w:t>F</w:t>
      </w:r>
      <w:r w:rsidRPr="00D57B77" w:rsidR="00062DD9">
        <w:rPr>
          <w:rFonts w:ascii="Segoe UI" w:hAnsi="Segoe UI" w:cs="Segoe UI"/>
          <w:b/>
        </w:rPr>
        <w:t xml:space="preserve">ollowing OIC’s guidelines for </w:t>
      </w:r>
      <w:r w:rsidRPr="00D57B77" w:rsidR="00B7162F">
        <w:rPr>
          <w:rFonts w:ascii="Segoe UI" w:hAnsi="Segoe UI" w:cs="Segoe UI"/>
          <w:b/>
        </w:rPr>
        <w:t>Non-Administrative V</w:t>
      </w:r>
      <w:r w:rsidRPr="00D57B77" w:rsidR="00062DD9">
        <w:rPr>
          <w:rFonts w:ascii="Segoe UI" w:hAnsi="Segoe UI" w:cs="Segoe UI"/>
          <w:b/>
        </w:rPr>
        <w:t>ariability</w:t>
      </w:r>
      <w:r w:rsidRPr="00D57B77" w:rsidR="00B7162F">
        <w:rPr>
          <w:rFonts w:ascii="Segoe UI" w:hAnsi="Segoe UI" w:cs="Segoe UI"/>
          <w:b/>
        </w:rPr>
        <w:t xml:space="preserve"> </w:t>
      </w:r>
      <w:r w:rsidRPr="00D57B77" w:rsidR="00B7162F">
        <w:rPr>
          <w:rFonts w:ascii="Segoe UI" w:hAnsi="Segoe UI" w:cs="Segoe UI"/>
        </w:rPr>
        <w:t xml:space="preserve">allows you to eliminate steps from the </w:t>
      </w:r>
      <w:r w:rsidRPr="00D57B77" w:rsidR="00062DD9">
        <w:rPr>
          <w:rFonts w:ascii="Segoe UI" w:hAnsi="Segoe UI" w:cs="Segoe UI"/>
        </w:rPr>
        <w:t xml:space="preserve">extremely time-consuming </w:t>
      </w:r>
      <w:r w:rsidRPr="00D57B77" w:rsidR="00B7162F">
        <w:rPr>
          <w:rFonts w:ascii="Segoe UI" w:hAnsi="Segoe UI" w:cs="Segoe UI"/>
        </w:rPr>
        <w:t xml:space="preserve">process of </w:t>
      </w:r>
      <w:r w:rsidRPr="00D57B77" w:rsidR="00062DD9">
        <w:rPr>
          <w:rFonts w:ascii="Segoe UI" w:hAnsi="Segoe UI" w:cs="Segoe UI"/>
        </w:rPr>
        <w:t>review</w:t>
      </w:r>
      <w:r w:rsidRPr="00D57B77" w:rsidR="00B7162F">
        <w:rPr>
          <w:rFonts w:ascii="Segoe UI" w:hAnsi="Segoe UI" w:cs="Segoe UI"/>
        </w:rPr>
        <w:t>ing forms with variability</w:t>
      </w:r>
      <w:r w:rsidRPr="00D57B77" w:rsidR="00062DD9">
        <w:rPr>
          <w:rFonts w:ascii="Segoe UI" w:hAnsi="Segoe UI" w:cs="Segoe UI"/>
        </w:rPr>
        <w:t xml:space="preserve">.  The more difficult variability is to interpret, the more time it takes.  </w:t>
      </w:r>
      <w:r w:rsidRPr="00D57B77" w:rsidR="00B7162F">
        <w:rPr>
          <w:rFonts w:ascii="Segoe UI" w:hAnsi="Segoe UI" w:cs="Segoe UI"/>
        </w:rPr>
        <w:t xml:space="preserve">When your </w:t>
      </w:r>
      <w:r w:rsidR="00DE2E36">
        <w:rPr>
          <w:rFonts w:ascii="Segoe UI" w:hAnsi="Segoe UI" w:cs="Segoe UI"/>
        </w:rPr>
        <w:t>Statement</w:t>
      </w:r>
      <w:r w:rsidR="00657935">
        <w:rPr>
          <w:rFonts w:ascii="Segoe UI" w:hAnsi="Segoe UI" w:cs="Segoe UI"/>
        </w:rPr>
        <w:t xml:space="preserve"> of Variability </w:t>
      </w:r>
      <w:r w:rsidRPr="00657935" w:rsidR="00657935">
        <w:rPr>
          <w:rFonts w:ascii="Segoe UI" w:hAnsi="Segoe UI" w:cs="Segoe UI"/>
        </w:rPr>
        <w:t>is in</w:t>
      </w:r>
      <w:r w:rsidRPr="00657935" w:rsidR="00B7162F">
        <w:rPr>
          <w:rFonts w:ascii="Segoe UI" w:hAnsi="Segoe UI" w:cs="Segoe UI"/>
        </w:rPr>
        <w:t xml:space="preserve"> </w:t>
      </w:r>
      <w:r w:rsidRPr="00657935" w:rsidR="00544EBC">
        <w:rPr>
          <w:rFonts w:ascii="Segoe UI" w:hAnsi="Segoe UI" w:cs="Segoe UI"/>
        </w:rPr>
        <w:t xml:space="preserve">the </w:t>
      </w:r>
      <w:r w:rsidRPr="00657935" w:rsidR="00B7162F">
        <w:rPr>
          <w:rFonts w:ascii="Segoe UI" w:hAnsi="Segoe UI" w:cs="Segoe UI"/>
        </w:rPr>
        <w:t>format</w:t>
      </w:r>
      <w:r w:rsidRPr="00657935" w:rsidR="00544EBC">
        <w:rPr>
          <w:rFonts w:ascii="Segoe UI" w:hAnsi="Segoe UI" w:cs="Segoe UI"/>
        </w:rPr>
        <w:t xml:space="preserve"> detailed below</w:t>
      </w:r>
      <w:r w:rsidRPr="00657935" w:rsidR="00B7162F">
        <w:rPr>
          <w:rFonts w:ascii="Segoe UI" w:hAnsi="Segoe UI" w:cs="Segoe UI"/>
        </w:rPr>
        <w:t xml:space="preserve">, you immediately eliminate two steps: </w:t>
      </w:r>
      <w:r w:rsidRPr="00657935" w:rsidR="00F94B66">
        <w:rPr>
          <w:rFonts w:ascii="Segoe UI" w:hAnsi="Segoe UI" w:cs="Segoe UI"/>
        </w:rPr>
        <w:t xml:space="preserve">(1) </w:t>
      </w:r>
      <w:r w:rsidRPr="00657935" w:rsidR="00B7162F">
        <w:rPr>
          <w:rFonts w:ascii="Segoe UI" w:hAnsi="Segoe UI" w:cs="Segoe UI"/>
        </w:rPr>
        <w:t xml:space="preserve">your </w:t>
      </w:r>
      <w:r w:rsidRPr="00657935" w:rsidR="00B7162F">
        <w:rPr>
          <w:rFonts w:ascii="Segoe UI" w:hAnsi="Segoe UI" w:cs="Segoe UI"/>
        </w:rPr>
        <w:t xml:space="preserve">Analyst having to figure out your format, and </w:t>
      </w:r>
      <w:r w:rsidRPr="00657935" w:rsidR="00F94B66">
        <w:rPr>
          <w:rFonts w:ascii="Segoe UI" w:hAnsi="Segoe UI" w:cs="Segoe UI"/>
        </w:rPr>
        <w:t xml:space="preserve">(2) </w:t>
      </w:r>
      <w:r w:rsidRPr="00657935" w:rsidR="00B7162F">
        <w:rPr>
          <w:rFonts w:ascii="Segoe UI" w:hAnsi="Segoe UI" w:cs="Segoe UI"/>
        </w:rPr>
        <w:t>your Analyst having to shuffle between two sets of papers.  (Having to flip between a form and a separate Statement of Variability, by definition, significantly increases both the review time and the chances of errors.)</w:t>
      </w:r>
    </w:p>
    <w:p w:rsidRPr="00112B8A" w:rsidR="00495907" w:rsidP="00112B8A" w:rsidRDefault="00B7162F" w14:paraId="1F102A81" w14:textId="0C83876B">
      <w:pPr>
        <w:pStyle w:val="ListParagraph"/>
        <w:ind w:left="360"/>
        <w:contextualSpacing w:val="0"/>
        <w:rPr>
          <w:rFonts w:ascii="Segoe UI" w:hAnsi="Segoe UI" w:cs="Segoe UI"/>
        </w:rPr>
      </w:pPr>
      <w:r w:rsidRPr="00657935">
        <w:rPr>
          <w:rFonts w:ascii="Segoe UI" w:hAnsi="Segoe UI" w:cs="Segoe UI"/>
        </w:rPr>
        <w:t xml:space="preserve">The variability guidelines recommended by OIC have been developed based on many years of reviewing forms with variability.  They are the result of experience with countless methods of expressing options. When you express your variables using the criteria recommended by OIC, your Analyst knows </w:t>
      </w:r>
      <w:r w:rsidRPr="00657935" w:rsidR="00544EBC">
        <w:rPr>
          <w:rFonts w:ascii="Segoe UI" w:hAnsi="Segoe UI" w:cs="Segoe UI"/>
        </w:rPr>
        <w:t xml:space="preserve">exactly </w:t>
      </w:r>
      <w:r w:rsidRPr="00657935" w:rsidR="00F94B66">
        <w:rPr>
          <w:rFonts w:ascii="Segoe UI" w:hAnsi="Segoe UI" w:cs="Segoe UI"/>
        </w:rPr>
        <w:t xml:space="preserve">what </w:t>
      </w:r>
      <w:r w:rsidRPr="00657935" w:rsidR="00544EBC">
        <w:rPr>
          <w:rFonts w:ascii="Segoe UI" w:hAnsi="Segoe UI" w:cs="Segoe UI"/>
        </w:rPr>
        <w:t>you mean.  When you use the format detailed below</w:t>
      </w:r>
      <w:r w:rsidRPr="00657935">
        <w:rPr>
          <w:rFonts w:ascii="Segoe UI" w:hAnsi="Segoe UI" w:cs="Segoe UI"/>
        </w:rPr>
        <w:t>, your Analyst can see</w:t>
      </w:r>
      <w:r w:rsidR="00505F96">
        <w:rPr>
          <w:rFonts w:ascii="Segoe UI" w:hAnsi="Segoe UI" w:cs="Segoe UI"/>
        </w:rPr>
        <w:t xml:space="preserve"> clearly</w:t>
      </w:r>
      <w:r w:rsidRPr="00657935">
        <w:rPr>
          <w:rFonts w:ascii="Segoe UI" w:hAnsi="Segoe UI" w:cs="Segoe UI"/>
        </w:rPr>
        <w:t xml:space="preserve"> how each variable is intended to work.</w:t>
      </w:r>
      <w:r w:rsidRPr="00D57B77">
        <w:rPr>
          <w:rFonts w:ascii="Segoe UI" w:hAnsi="Segoe UI" w:cs="Segoe UI"/>
        </w:rPr>
        <w:t xml:space="preserve"> </w:t>
      </w:r>
    </w:p>
    <w:p w:rsidRPr="00D57B77" w:rsidR="00062DD9" w:rsidP="00B7162F" w:rsidRDefault="000579BD" w14:paraId="48A1ADD0" w14:textId="1E9A5A68">
      <w:pPr>
        <w:pStyle w:val="ListParagraph"/>
        <w:ind w:left="360"/>
        <w:contextualSpacing w:val="0"/>
        <w:rPr>
          <w:rFonts w:ascii="Segoe UI" w:hAnsi="Segoe UI" w:cs="Segoe UI"/>
          <w:b/>
        </w:rPr>
      </w:pPr>
      <w:r w:rsidRPr="00D57B77">
        <w:rPr>
          <w:rFonts w:ascii="Segoe UI" w:hAnsi="Segoe UI" w:cs="Segoe UI"/>
        </w:rPr>
        <w:t>That saves time because y</w:t>
      </w:r>
      <w:r w:rsidRPr="00D57B77" w:rsidR="00062DD9">
        <w:rPr>
          <w:rFonts w:ascii="Segoe UI" w:hAnsi="Segoe UI" w:cs="Segoe UI"/>
        </w:rPr>
        <w:t xml:space="preserve">our Analyst cannot guess </w:t>
      </w:r>
      <w:r w:rsidRPr="00524ADC" w:rsidR="007D5AD9">
        <w:rPr>
          <w:rFonts w:ascii="Segoe UI" w:hAnsi="Segoe UI" w:cs="Segoe UI"/>
        </w:rPr>
        <w:t>the meanin</w:t>
      </w:r>
      <w:r w:rsidRPr="00524ADC" w:rsidR="00524ADC">
        <w:rPr>
          <w:rFonts w:ascii="Segoe UI" w:hAnsi="Segoe UI" w:cs="Segoe UI"/>
        </w:rPr>
        <w:t>g of information in your forms.</w:t>
      </w:r>
      <w:r w:rsidRPr="00524ADC" w:rsidR="00062DD9">
        <w:rPr>
          <w:rFonts w:ascii="Segoe UI" w:hAnsi="Segoe UI" w:cs="Segoe UI"/>
        </w:rPr>
        <w:t xml:space="preserve"> Something that seems obvious to y</w:t>
      </w:r>
      <w:r w:rsidRPr="00524ADC" w:rsidR="007D5AD9">
        <w:rPr>
          <w:rFonts w:ascii="Segoe UI" w:hAnsi="Segoe UI" w:cs="Segoe UI"/>
        </w:rPr>
        <w:t>ou may not b</w:t>
      </w:r>
      <w:r w:rsidR="007D5AD9">
        <w:rPr>
          <w:rFonts w:ascii="Segoe UI" w:hAnsi="Segoe UI" w:cs="Segoe UI"/>
        </w:rPr>
        <w:t>e obvious to others</w:t>
      </w:r>
      <w:r w:rsidRPr="00D57B77" w:rsidR="00062DD9">
        <w:rPr>
          <w:rFonts w:ascii="Segoe UI" w:hAnsi="Segoe UI" w:cs="Segoe UI"/>
        </w:rPr>
        <w:t xml:space="preserve"> or may be interpreted more than one way.  In that case, the Analyst </w:t>
      </w:r>
      <w:r w:rsidRPr="00D57B77" w:rsidR="00155C43">
        <w:rPr>
          <w:rFonts w:ascii="Segoe UI" w:hAnsi="Segoe UI" w:cs="Segoe UI"/>
        </w:rPr>
        <w:t>must</w:t>
      </w:r>
      <w:r w:rsidRPr="00D57B77" w:rsidR="00062DD9">
        <w:rPr>
          <w:rFonts w:ascii="Segoe UI" w:hAnsi="Segoe UI" w:cs="Segoe UI"/>
        </w:rPr>
        <w:t xml:space="preserve"> spend time trying to figure out what you meant and th</w:t>
      </w:r>
      <w:r w:rsidR="007D5AD9">
        <w:rPr>
          <w:rFonts w:ascii="Segoe UI" w:hAnsi="Segoe UI" w:cs="Segoe UI"/>
        </w:rPr>
        <w:t>en ends up writing an objection</w:t>
      </w:r>
      <w:r w:rsidRPr="00D57B77" w:rsidR="00062DD9">
        <w:rPr>
          <w:rFonts w:ascii="Segoe UI" w:hAnsi="Segoe UI" w:cs="Segoe UI"/>
        </w:rPr>
        <w:t xml:space="preserve"> to which you then </w:t>
      </w:r>
      <w:r w:rsidRPr="00D57B77" w:rsidR="000A27CF">
        <w:rPr>
          <w:rFonts w:ascii="Segoe UI" w:hAnsi="Segoe UI" w:cs="Segoe UI"/>
        </w:rPr>
        <w:t>must</w:t>
      </w:r>
      <w:r w:rsidRPr="00D57B77" w:rsidR="00062DD9">
        <w:rPr>
          <w:rFonts w:ascii="Segoe UI" w:hAnsi="Segoe UI" w:cs="Segoe UI"/>
        </w:rPr>
        <w:t xml:space="preserve"> respond (including, probably, amending your form and your Statement of Variability).  </w:t>
      </w:r>
    </w:p>
    <w:p w:rsidRPr="00331455" w:rsidR="00375DFA" w:rsidP="00375DFA" w:rsidRDefault="009D3450" w14:paraId="3AD03E96" w14:textId="45271B18">
      <w:pPr>
        <w:pStyle w:val="Heading1"/>
        <w:numPr>
          <w:ilvl w:val="0"/>
          <w:numId w:val="0"/>
        </w:numPr>
        <w:ind w:left="504" w:hanging="504"/>
      </w:pPr>
      <w:bookmarkStart w:name="_Toc160101091" w:id="8"/>
      <w:r>
        <w:t>How to U</w:t>
      </w:r>
      <w:r w:rsidR="00375DFA">
        <w:t xml:space="preserve">se </w:t>
      </w:r>
      <w:r>
        <w:t>T</w:t>
      </w:r>
      <w:r w:rsidR="00375DFA">
        <w:t xml:space="preserve">his </w:t>
      </w:r>
      <w:r>
        <w:t>D</w:t>
      </w:r>
      <w:r w:rsidR="00375DFA">
        <w:t>ocument</w:t>
      </w:r>
      <w:bookmarkEnd w:id="8"/>
    </w:p>
    <w:p w:rsidRPr="00D57B77" w:rsidR="000579BD" w:rsidP="007E61FC" w:rsidRDefault="007E61FC" w14:paraId="4328352C" w14:textId="0BE15C79">
      <w:pPr>
        <w:spacing w:before="160"/>
        <w:rPr>
          <w:rFonts w:ascii="Segoe UI" w:hAnsi="Segoe UI" w:cs="Segoe UI"/>
        </w:rPr>
      </w:pPr>
      <w:r w:rsidRPr="00D57B77">
        <w:rPr>
          <w:rFonts w:ascii="Segoe UI" w:hAnsi="Segoe UI" w:cs="Segoe UI"/>
        </w:rPr>
        <w:t>T</w:t>
      </w:r>
      <w:r w:rsidRPr="00D57B77" w:rsidR="00375DFA">
        <w:rPr>
          <w:rFonts w:ascii="Segoe UI" w:hAnsi="Segoe UI" w:cs="Segoe UI"/>
        </w:rPr>
        <w:t xml:space="preserve">he </w:t>
      </w:r>
      <w:r w:rsidRPr="00D57B77" w:rsidR="00375DFA">
        <w:rPr>
          <w:rFonts w:ascii="Segoe UI" w:hAnsi="Segoe UI" w:cs="Segoe UI"/>
          <w:i/>
        </w:rPr>
        <w:t>Washington State SERFF Health and Disability Form Filing General Instructions</w:t>
      </w:r>
      <w:r w:rsidRPr="00D57B77" w:rsidR="006731D6">
        <w:rPr>
          <w:rFonts w:ascii="Segoe UI" w:hAnsi="Segoe UI" w:cs="Segoe UI"/>
          <w:i/>
        </w:rPr>
        <w:t xml:space="preserve"> (GFIs)</w:t>
      </w:r>
      <w:r w:rsidRPr="00D57B77">
        <w:rPr>
          <w:rFonts w:ascii="Segoe UI" w:hAnsi="Segoe UI" w:cs="Segoe UI"/>
        </w:rPr>
        <w:t xml:space="preserve"> contain several instructions </w:t>
      </w:r>
      <w:r w:rsidRPr="00D57B77" w:rsidR="006731D6">
        <w:rPr>
          <w:rFonts w:ascii="Segoe UI" w:hAnsi="Segoe UI" w:cs="Segoe UI"/>
        </w:rPr>
        <w:t xml:space="preserve">for which optional Speed-to-Market </w:t>
      </w:r>
      <w:r w:rsidR="00912597">
        <w:rPr>
          <w:rFonts w:ascii="Segoe UI" w:hAnsi="Segoe UI" w:cs="Segoe UI"/>
        </w:rPr>
        <w:t>t</w:t>
      </w:r>
      <w:r w:rsidRPr="00D57B77" w:rsidR="006731D6">
        <w:rPr>
          <w:rFonts w:ascii="Segoe UI" w:hAnsi="Segoe UI" w:cs="Segoe UI"/>
        </w:rPr>
        <w:t xml:space="preserve">ools or </w:t>
      </w:r>
      <w:r w:rsidR="00912597">
        <w:rPr>
          <w:rFonts w:ascii="Segoe UI" w:hAnsi="Segoe UI" w:cs="Segoe UI"/>
        </w:rPr>
        <w:t>p</w:t>
      </w:r>
      <w:r w:rsidRPr="00D57B77" w:rsidR="006731D6">
        <w:rPr>
          <w:rFonts w:ascii="Segoe UI" w:hAnsi="Segoe UI" w:cs="Segoe UI"/>
        </w:rPr>
        <w:t xml:space="preserve">rocesses are available. </w:t>
      </w:r>
      <w:r w:rsidRPr="00D57B77">
        <w:rPr>
          <w:rFonts w:ascii="Segoe UI" w:hAnsi="Segoe UI" w:cs="Segoe UI"/>
        </w:rPr>
        <w:t xml:space="preserve"> Notes within those instructions direct you to </w:t>
      </w:r>
      <w:r w:rsidRPr="00D57B77" w:rsidR="006731D6">
        <w:rPr>
          <w:rFonts w:ascii="Segoe UI" w:hAnsi="Segoe UI" w:cs="Segoe UI"/>
        </w:rPr>
        <w:t xml:space="preserve">sections of this Speed-to-Market Guide where you will find information about Speed-to-Market </w:t>
      </w:r>
      <w:r w:rsidR="00912597">
        <w:rPr>
          <w:rFonts w:ascii="Segoe UI" w:hAnsi="Segoe UI" w:cs="Segoe UI"/>
        </w:rPr>
        <w:t>t</w:t>
      </w:r>
      <w:r w:rsidRPr="00D57B77" w:rsidR="006731D6">
        <w:rPr>
          <w:rFonts w:ascii="Segoe UI" w:hAnsi="Segoe UI" w:cs="Segoe UI"/>
        </w:rPr>
        <w:t xml:space="preserve">ools or </w:t>
      </w:r>
      <w:r w:rsidR="00912597">
        <w:rPr>
          <w:rFonts w:ascii="Segoe UI" w:hAnsi="Segoe UI" w:cs="Segoe UI"/>
        </w:rPr>
        <w:t>p</w:t>
      </w:r>
      <w:r w:rsidRPr="00D57B77" w:rsidR="006731D6">
        <w:rPr>
          <w:rFonts w:ascii="Segoe UI" w:hAnsi="Segoe UI" w:cs="Segoe UI"/>
        </w:rPr>
        <w:t>rocesses</w:t>
      </w:r>
      <w:r w:rsidRPr="00D57B77">
        <w:rPr>
          <w:rFonts w:ascii="Segoe UI" w:hAnsi="Segoe UI" w:cs="Segoe UI"/>
        </w:rPr>
        <w:t xml:space="preserve"> available to expedite preparation and review of your filings</w:t>
      </w:r>
      <w:r w:rsidRPr="00D57B77" w:rsidR="006731D6">
        <w:rPr>
          <w:rFonts w:ascii="Segoe UI" w:hAnsi="Segoe UI" w:cs="Segoe UI"/>
        </w:rPr>
        <w:t xml:space="preserve">. </w:t>
      </w:r>
    </w:p>
    <w:p w:rsidR="000072AD" w:rsidP="00912AC7" w:rsidRDefault="000072AD" w14:paraId="336FD312" w14:textId="2A646485">
      <w:pPr>
        <w:pStyle w:val="Heading1"/>
        <w:numPr>
          <w:ilvl w:val="0"/>
          <w:numId w:val="0"/>
        </w:numPr>
        <w:ind w:left="504" w:hanging="504"/>
      </w:pPr>
      <w:bookmarkStart w:name="_Toc160101092" w:id="9"/>
      <w:r>
        <w:t>Section I – Associating Previously</w:t>
      </w:r>
      <w:r w:rsidR="00CF39A0">
        <w:t xml:space="preserve"> </w:t>
      </w:r>
      <w:r>
        <w:t>Approved Forms</w:t>
      </w:r>
      <w:bookmarkEnd w:id="9"/>
    </w:p>
    <w:p w:rsidRPr="00D57B77" w:rsidR="000072AD" w:rsidP="00375DFA" w:rsidRDefault="00BF1F53" w14:paraId="6AC34496" w14:textId="3D087BE2">
      <w:pPr>
        <w:rPr>
          <w:rFonts w:ascii="Segoe UI" w:hAnsi="Segoe UI" w:cs="Segoe UI"/>
        </w:rPr>
      </w:pPr>
      <w:r>
        <w:rPr>
          <w:rFonts w:ascii="Segoe UI" w:hAnsi="Segoe UI" w:cs="Segoe UI"/>
        </w:rPr>
        <w:t>Applies to the following GFI s</w:t>
      </w:r>
      <w:r w:rsidRPr="007E61FC" w:rsidR="007C0036">
        <w:rPr>
          <w:rFonts w:ascii="Segoe UI" w:hAnsi="Segoe UI" w:cs="Segoe UI"/>
        </w:rPr>
        <w:t>ection</w:t>
      </w:r>
      <w:r w:rsidR="007C0036">
        <w:rPr>
          <w:rFonts w:ascii="Segoe UI" w:hAnsi="Segoe UI" w:cs="Segoe UI"/>
        </w:rPr>
        <w:t>s</w:t>
      </w:r>
      <w:r w:rsidRPr="00D57B77" w:rsidR="000072AD">
        <w:rPr>
          <w:rFonts w:ascii="Segoe UI" w:hAnsi="Segoe UI" w:cs="Segoe UI"/>
        </w:rPr>
        <w:t xml:space="preserve">:  </w:t>
      </w:r>
      <w:r w:rsidR="00EE7CD5">
        <w:rPr>
          <w:rFonts w:ascii="Segoe UI" w:hAnsi="Segoe UI" w:cs="Segoe UI"/>
        </w:rPr>
        <w:t>I.B.2, I.B.5.a, I.C.3</w:t>
      </w:r>
      <w:r w:rsidR="00941BB4">
        <w:rPr>
          <w:rFonts w:ascii="Segoe UI" w:hAnsi="Segoe UI" w:cs="Segoe UI"/>
        </w:rPr>
        <w:t>.a</w:t>
      </w:r>
      <w:r w:rsidR="00EE7CD5">
        <w:rPr>
          <w:rFonts w:ascii="Segoe UI" w:hAnsi="Segoe UI" w:cs="Segoe UI"/>
        </w:rPr>
        <w:t xml:space="preserve">, </w:t>
      </w:r>
      <w:r w:rsidRPr="0092177D" w:rsidR="00EE7CD5">
        <w:rPr>
          <w:rFonts w:ascii="Segoe UI" w:hAnsi="Segoe UI" w:cs="Segoe UI"/>
        </w:rPr>
        <w:t>I.D.3.d</w:t>
      </w:r>
      <w:r w:rsidRPr="0092177D" w:rsidR="00B06F21">
        <w:rPr>
          <w:rFonts w:ascii="Segoe UI" w:hAnsi="Segoe UI" w:cs="Segoe UI"/>
        </w:rPr>
        <w:t>.i</w:t>
      </w:r>
      <w:r w:rsidRPr="0092177D" w:rsidR="00EE7CD5">
        <w:rPr>
          <w:rFonts w:ascii="Segoe UI" w:hAnsi="Segoe UI" w:cs="Segoe UI"/>
        </w:rPr>
        <w:t>, I.E.3</w:t>
      </w:r>
      <w:r w:rsidRPr="0092177D" w:rsidR="004D7296">
        <w:rPr>
          <w:rFonts w:ascii="Segoe UI" w:hAnsi="Segoe UI" w:cs="Segoe UI"/>
        </w:rPr>
        <w:t>.a</w:t>
      </w:r>
      <w:r w:rsidRPr="0092177D" w:rsidR="00EE7CD5">
        <w:rPr>
          <w:rFonts w:ascii="Segoe UI" w:hAnsi="Segoe UI" w:cs="Segoe UI"/>
        </w:rPr>
        <w:t>, I.F.3</w:t>
      </w:r>
      <w:r w:rsidRPr="0092177D" w:rsidR="004D7296">
        <w:rPr>
          <w:rFonts w:ascii="Segoe UI" w:hAnsi="Segoe UI" w:cs="Segoe UI"/>
        </w:rPr>
        <w:t>.a</w:t>
      </w:r>
      <w:r w:rsidRPr="0092177D" w:rsidR="004D789F">
        <w:rPr>
          <w:rFonts w:ascii="Segoe UI" w:hAnsi="Segoe UI" w:cs="Segoe UI"/>
        </w:rPr>
        <w:t xml:space="preserve">, </w:t>
      </w:r>
      <w:r w:rsidRPr="0092177D" w:rsidR="00BE69BB">
        <w:rPr>
          <w:rFonts w:ascii="Segoe UI" w:hAnsi="Segoe UI" w:cs="Segoe UI"/>
        </w:rPr>
        <w:t>I.G.</w:t>
      </w:r>
      <w:r w:rsidRPr="0092177D" w:rsidR="00956831">
        <w:rPr>
          <w:rFonts w:ascii="Segoe UI" w:hAnsi="Segoe UI" w:cs="Segoe UI"/>
        </w:rPr>
        <w:t>1.</w:t>
      </w:r>
      <w:r w:rsidRPr="0092177D" w:rsidR="00EE7CD5">
        <w:rPr>
          <w:rFonts w:ascii="Segoe UI" w:hAnsi="Segoe UI" w:cs="Segoe UI"/>
        </w:rPr>
        <w:t>c.i</w:t>
      </w:r>
      <w:r w:rsidRPr="0092177D" w:rsidR="0092177D">
        <w:rPr>
          <w:rFonts w:ascii="Segoe UI" w:hAnsi="Segoe UI" w:cs="Segoe UI"/>
        </w:rPr>
        <w:t>.1</w:t>
      </w:r>
      <w:r w:rsidRPr="0092177D" w:rsidR="008F31BB">
        <w:rPr>
          <w:rFonts w:ascii="Segoe UI" w:hAnsi="Segoe UI" w:cs="Segoe UI"/>
        </w:rPr>
        <w:t>, I.G.2.a.</w:t>
      </w:r>
      <w:r w:rsidRPr="0092177D" w:rsidR="00EE7CD5">
        <w:rPr>
          <w:rFonts w:ascii="Segoe UI" w:hAnsi="Segoe UI" w:cs="Segoe UI"/>
        </w:rPr>
        <w:t>v</w:t>
      </w:r>
      <w:r w:rsidRPr="0092177D" w:rsidR="0092177D">
        <w:rPr>
          <w:rFonts w:ascii="Segoe UI" w:hAnsi="Segoe UI" w:cs="Segoe UI"/>
        </w:rPr>
        <w:t>.1</w:t>
      </w:r>
      <w:r w:rsidRPr="0092177D" w:rsidR="004D7296">
        <w:rPr>
          <w:rFonts w:ascii="Segoe UI" w:hAnsi="Segoe UI" w:cs="Segoe UI"/>
        </w:rPr>
        <w:t>,</w:t>
      </w:r>
      <w:r w:rsidRPr="0092177D" w:rsidR="00BE69BB">
        <w:rPr>
          <w:rFonts w:ascii="Segoe UI" w:hAnsi="Segoe UI" w:cs="Segoe UI"/>
        </w:rPr>
        <w:t xml:space="preserve"> </w:t>
      </w:r>
      <w:r w:rsidRPr="0092177D" w:rsidR="0092177D">
        <w:rPr>
          <w:rFonts w:ascii="Segoe UI" w:hAnsi="Segoe UI" w:cs="Segoe UI"/>
        </w:rPr>
        <w:t xml:space="preserve">I.G.2.b.v.1, </w:t>
      </w:r>
      <w:r w:rsidRPr="0092177D" w:rsidR="00EE7CD5">
        <w:rPr>
          <w:rFonts w:ascii="Segoe UI" w:hAnsi="Segoe UI" w:cs="Segoe UI"/>
        </w:rPr>
        <w:t>I.H.4</w:t>
      </w:r>
      <w:r w:rsidRPr="0092177D" w:rsidR="0092177D">
        <w:rPr>
          <w:rFonts w:ascii="Segoe UI" w:hAnsi="Segoe UI" w:cs="Segoe UI"/>
        </w:rPr>
        <w:t>.a</w:t>
      </w:r>
      <w:r w:rsidRPr="0092177D" w:rsidR="00EE7CD5">
        <w:rPr>
          <w:rFonts w:ascii="Segoe UI" w:hAnsi="Segoe UI" w:cs="Segoe UI"/>
        </w:rPr>
        <w:t>, II.B.1.a.v, II.B.2.d</w:t>
      </w:r>
      <w:r w:rsidRPr="0092177D" w:rsidR="00BE4ABE">
        <w:rPr>
          <w:rFonts w:ascii="Segoe UI" w:hAnsi="Segoe UI" w:cs="Segoe UI"/>
        </w:rPr>
        <w:t>, and III.B.3</w:t>
      </w:r>
      <w:r w:rsidR="004D789F">
        <w:rPr>
          <w:rFonts w:ascii="Segoe UI" w:hAnsi="Segoe UI" w:cs="Segoe UI"/>
        </w:rPr>
        <w:t xml:space="preserve"> </w:t>
      </w:r>
    </w:p>
    <w:p w:rsidRPr="008F685D" w:rsidR="000072AD" w:rsidP="00375DFA" w:rsidRDefault="000072AD" w14:paraId="4D5A00A0" w14:textId="7974DDDB">
      <w:pPr>
        <w:rPr>
          <w:rFonts w:ascii="Segoe UI" w:hAnsi="Segoe UI" w:cs="Segoe UI"/>
        </w:rPr>
      </w:pPr>
      <w:r w:rsidRPr="14729D3F" w:rsidR="000072AD">
        <w:rPr>
          <w:rFonts w:ascii="Segoe UI" w:hAnsi="Segoe UI" w:cs="Segoe UI"/>
        </w:rPr>
        <w:t>A.</w:t>
      </w:r>
      <w:r>
        <w:tab/>
      </w:r>
      <w:r w:rsidRPr="14729D3F" w:rsidR="00734B98">
        <w:rPr>
          <w:rFonts w:ascii="Segoe UI" w:hAnsi="Segoe UI" w:cs="Segoe UI"/>
        </w:rPr>
        <w:t>Except for</w:t>
      </w:r>
      <w:r w:rsidRPr="14729D3F" w:rsidR="000072AD">
        <w:rPr>
          <w:rFonts w:ascii="Segoe UI" w:hAnsi="Segoe UI" w:cs="Segoe UI"/>
        </w:rPr>
        <w:t xml:space="preserve"> </w:t>
      </w:r>
      <w:r w:rsidRPr="14729D3F" w:rsidR="00370DE3">
        <w:rPr>
          <w:rFonts w:ascii="Segoe UI" w:hAnsi="Segoe UI" w:cs="Segoe UI"/>
        </w:rPr>
        <w:t xml:space="preserve">Large Group </w:t>
      </w:r>
      <w:r w:rsidRPr="14729D3F" w:rsidR="0027408B">
        <w:rPr>
          <w:rFonts w:ascii="Segoe UI" w:hAnsi="Segoe UI" w:cs="Segoe UI"/>
        </w:rPr>
        <w:t>Standard Master</w:t>
      </w:r>
      <w:r w:rsidRPr="14729D3F" w:rsidR="1A737885">
        <w:rPr>
          <w:rFonts w:ascii="Segoe UI" w:hAnsi="Segoe UI" w:cs="Segoe UI"/>
        </w:rPr>
        <w:t xml:space="preserve">, </w:t>
      </w:r>
      <w:r w:rsidRPr="14729D3F" w:rsidR="1A737885">
        <w:rPr>
          <w:rFonts w:ascii="Segoe UI" w:hAnsi="Segoe UI" w:cs="Segoe UI"/>
          <w:highlight w:val="green"/>
        </w:rPr>
        <w:t>Short Forms</w:t>
      </w:r>
      <w:r w:rsidRPr="14729D3F" w:rsidR="1A737885">
        <w:rPr>
          <w:rFonts w:ascii="Segoe UI" w:hAnsi="Segoe UI" w:cs="Segoe UI"/>
        </w:rPr>
        <w:t>,</w:t>
      </w:r>
      <w:r w:rsidRPr="14729D3F" w:rsidR="00370DE3">
        <w:rPr>
          <w:rFonts w:ascii="Segoe UI" w:hAnsi="Segoe UI" w:cs="Segoe UI"/>
        </w:rPr>
        <w:t xml:space="preserve"> </w:t>
      </w:r>
      <w:r w:rsidRPr="14729D3F" w:rsidR="000072AD">
        <w:rPr>
          <w:rFonts w:ascii="Segoe UI" w:hAnsi="Segoe UI" w:cs="Segoe UI"/>
        </w:rPr>
        <w:t xml:space="preserve">and </w:t>
      </w:r>
      <w:r w:rsidRPr="14729D3F" w:rsidR="00C11D2C">
        <w:rPr>
          <w:rFonts w:ascii="Segoe UI" w:hAnsi="Segoe UI" w:cs="Segoe UI"/>
        </w:rPr>
        <w:t xml:space="preserve">ACA </w:t>
      </w:r>
      <w:r w:rsidRPr="14729D3F" w:rsidR="000072AD">
        <w:rPr>
          <w:rFonts w:ascii="Segoe UI" w:hAnsi="Segoe UI" w:cs="Segoe UI"/>
        </w:rPr>
        <w:t xml:space="preserve">Non-Grandfathered </w:t>
      </w:r>
      <w:r w:rsidRPr="14729D3F" w:rsidR="000072AD">
        <w:rPr>
          <w:rFonts w:ascii="Segoe UI" w:hAnsi="Segoe UI" w:cs="Segoe UI"/>
        </w:rPr>
        <w:t xml:space="preserve">Individual </w:t>
      </w:r>
      <w:r w:rsidRPr="14729D3F" w:rsidR="00A94655">
        <w:rPr>
          <w:rFonts w:ascii="Segoe UI" w:hAnsi="Segoe UI" w:cs="Segoe UI"/>
        </w:rPr>
        <w:t xml:space="preserve">(including Student Health Plans) </w:t>
      </w:r>
      <w:r w:rsidRPr="14729D3F" w:rsidR="000072AD">
        <w:rPr>
          <w:rFonts w:ascii="Segoe UI" w:hAnsi="Segoe UI" w:cs="Segoe UI"/>
        </w:rPr>
        <w:t>and</w:t>
      </w:r>
      <w:r w:rsidRPr="14729D3F" w:rsidR="000072AD">
        <w:rPr>
          <w:rFonts w:ascii="Segoe UI" w:hAnsi="Segoe UI" w:cs="Segoe UI"/>
        </w:rPr>
        <w:t xml:space="preserve"> Small Group filings, you do not need to attach forms for review if they have been </w:t>
      </w:r>
      <w:r w:rsidRPr="14729D3F" w:rsidR="000072AD">
        <w:rPr>
          <w:rFonts w:ascii="Segoe UI" w:hAnsi="Segoe UI" w:cs="Segoe UI"/>
          <w:b w:val="1"/>
          <w:bCs w:val="1"/>
        </w:rPr>
        <w:t>previously approved under the same Type of Insurance (TOI)</w:t>
      </w:r>
      <w:r w:rsidRPr="14729D3F" w:rsidR="000072AD">
        <w:rPr>
          <w:rFonts w:ascii="Segoe UI" w:hAnsi="Segoe UI" w:cs="Segoe UI"/>
        </w:rPr>
        <w:t xml:space="preserve"> as your filing</w:t>
      </w:r>
      <w:r w:rsidRPr="14729D3F" w:rsidR="000072AD">
        <w:rPr>
          <w:rFonts w:ascii="Segoe UI" w:hAnsi="Segoe UI" w:cs="Segoe UI"/>
        </w:rPr>
        <w:t xml:space="preserve">.  </w:t>
      </w:r>
      <w:r w:rsidRPr="14729D3F" w:rsidR="000072AD">
        <w:rPr>
          <w:rFonts w:ascii="Segoe UI" w:hAnsi="Segoe UI" w:cs="Segoe UI"/>
        </w:rPr>
        <w:t xml:space="preserve">If your filing includes </w:t>
      </w:r>
      <w:r w:rsidRPr="14729D3F" w:rsidR="00AC059A">
        <w:rPr>
          <w:rFonts w:ascii="Segoe UI" w:hAnsi="Segoe UI" w:cs="Segoe UI"/>
        </w:rPr>
        <w:t>previously approved</w:t>
      </w:r>
      <w:r w:rsidRPr="14729D3F" w:rsidR="000072AD">
        <w:rPr>
          <w:rFonts w:ascii="Segoe UI" w:hAnsi="Segoe UI" w:cs="Segoe UI"/>
        </w:rPr>
        <w:t xml:space="preserve"> forms, or the form you are filing (i.e., application, rider, endorsement, etc.) will be used in conjunction with previously approved forms, you can simply “associate” th</w:t>
      </w:r>
      <w:r w:rsidRPr="14729D3F" w:rsidR="00C71AE4">
        <w:rPr>
          <w:rFonts w:ascii="Segoe UI" w:hAnsi="Segoe UI" w:cs="Segoe UI"/>
        </w:rPr>
        <w:t>e forms</w:t>
      </w:r>
      <w:r w:rsidRPr="14729D3F" w:rsidR="000072AD">
        <w:rPr>
          <w:rFonts w:ascii="Segoe UI" w:hAnsi="Segoe UI" w:cs="Segoe UI"/>
        </w:rPr>
        <w:t xml:space="preserve"> instead</w:t>
      </w:r>
      <w:r w:rsidRPr="14729D3F" w:rsidR="000072AD">
        <w:rPr>
          <w:rFonts w:ascii="Segoe UI" w:hAnsi="Segoe UI" w:cs="Segoe UI"/>
        </w:rPr>
        <w:t xml:space="preserve">.  </w:t>
      </w:r>
      <w:r w:rsidRPr="14729D3F" w:rsidR="000072AD">
        <w:rPr>
          <w:rFonts w:ascii="Segoe UI" w:hAnsi="Segoe UI" w:cs="Segoe UI"/>
        </w:rPr>
        <w:t>To associate a form:</w:t>
      </w:r>
    </w:p>
    <w:p w:rsidRPr="008F685D" w:rsidR="00985563" w:rsidP="001B6C92" w:rsidRDefault="000072AD" w14:paraId="1A6420E3" w14:textId="216BBD88">
      <w:pPr>
        <w:pStyle w:val="ListParagraph"/>
        <w:numPr>
          <w:ilvl w:val="0"/>
          <w:numId w:val="17"/>
        </w:numPr>
        <w:rPr>
          <w:rFonts w:ascii="Segoe UI" w:hAnsi="Segoe UI" w:cs="Segoe UI"/>
        </w:rPr>
      </w:pPr>
      <w:r w:rsidRPr="008F685D">
        <w:rPr>
          <w:rFonts w:ascii="Segoe UI" w:hAnsi="Segoe UI" w:cs="Segoe UI"/>
        </w:rPr>
        <w:t xml:space="preserve">Create a separate line item for the </w:t>
      </w:r>
      <w:r w:rsidRPr="008F685D" w:rsidR="00AC059A">
        <w:rPr>
          <w:rFonts w:ascii="Segoe UI" w:hAnsi="Segoe UI" w:cs="Segoe UI"/>
        </w:rPr>
        <w:t>previously approved</w:t>
      </w:r>
      <w:r w:rsidRPr="008F685D">
        <w:rPr>
          <w:rFonts w:ascii="Segoe UI" w:hAnsi="Segoe UI" w:cs="Segoe UI"/>
        </w:rPr>
        <w:t xml:space="preserve"> form on the Form Schedule tab.  Use the same form number and form name as the </w:t>
      </w:r>
      <w:r w:rsidRPr="008F685D" w:rsidR="00AC059A">
        <w:rPr>
          <w:rFonts w:ascii="Segoe UI" w:hAnsi="Segoe UI" w:cs="Segoe UI"/>
        </w:rPr>
        <w:t>previously approved</w:t>
      </w:r>
      <w:r w:rsidRPr="008F685D">
        <w:rPr>
          <w:rFonts w:ascii="Segoe UI" w:hAnsi="Segoe UI" w:cs="Segoe UI"/>
        </w:rPr>
        <w:t xml:space="preserve"> form on the Form Schedule </w:t>
      </w:r>
      <w:r w:rsidRPr="008F685D" w:rsidR="007E4EEC">
        <w:rPr>
          <w:rFonts w:ascii="Segoe UI" w:hAnsi="Segoe UI" w:cs="Segoe UI"/>
        </w:rPr>
        <w:t>tab, but</w:t>
      </w:r>
      <w:r w:rsidRPr="008F685D" w:rsidR="00985563">
        <w:rPr>
          <w:rFonts w:ascii="Segoe UI" w:hAnsi="Segoe UI" w:cs="Segoe UI"/>
          <w:shd w:val="clear" w:color="auto" w:fill="FFFFFF" w:themeFill="background1"/>
        </w:rPr>
        <w:t xml:space="preserve"> </w:t>
      </w:r>
      <w:r w:rsidRPr="008F685D" w:rsidR="00985563">
        <w:rPr>
          <w:rFonts w:ascii="Segoe UI" w:hAnsi="Segoe UI" w:cs="Segoe UI"/>
          <w:b/>
        </w:rPr>
        <w:t>DO NOT</w:t>
      </w:r>
      <w:r w:rsidRPr="008F685D" w:rsidR="00985563">
        <w:rPr>
          <w:rFonts w:ascii="Segoe UI" w:hAnsi="Segoe UI" w:cs="Segoe UI"/>
        </w:rPr>
        <w:t xml:space="preserve"> atta</w:t>
      </w:r>
      <w:r w:rsidRPr="008F685D" w:rsidR="00466B94">
        <w:rPr>
          <w:rFonts w:ascii="Segoe UI" w:hAnsi="Segoe UI" w:cs="Segoe UI"/>
        </w:rPr>
        <w:t>ch</w:t>
      </w:r>
      <w:r w:rsidR="004847E1">
        <w:rPr>
          <w:rFonts w:ascii="Segoe UI" w:hAnsi="Segoe UI" w:cs="Segoe UI"/>
        </w:rPr>
        <w:t xml:space="preserve"> a PDF of</w:t>
      </w:r>
      <w:r w:rsidRPr="008F685D" w:rsidR="00466B94">
        <w:rPr>
          <w:rFonts w:ascii="Segoe UI" w:hAnsi="Segoe UI" w:cs="Segoe UI"/>
        </w:rPr>
        <w:t xml:space="preserve"> the previously</w:t>
      </w:r>
      <w:r w:rsidR="00CF39A0">
        <w:rPr>
          <w:rFonts w:ascii="Segoe UI" w:hAnsi="Segoe UI" w:cs="Segoe UI"/>
        </w:rPr>
        <w:t xml:space="preserve"> </w:t>
      </w:r>
      <w:r w:rsidRPr="008F685D" w:rsidR="00466B94">
        <w:rPr>
          <w:rFonts w:ascii="Segoe UI" w:hAnsi="Segoe UI" w:cs="Segoe UI"/>
        </w:rPr>
        <w:t>approved form:</w:t>
      </w:r>
    </w:p>
    <w:p w:rsidRPr="008F685D" w:rsidR="003F132C" w:rsidP="003F132C" w:rsidRDefault="003F132C" w14:paraId="6D8B0F17" w14:textId="77777777">
      <w:pPr>
        <w:pStyle w:val="ListParagraph"/>
        <w:rPr>
          <w:rFonts w:ascii="Segoe UI" w:hAnsi="Segoe UI" w:cs="Segoe UI"/>
        </w:rPr>
      </w:pPr>
    </w:p>
    <w:p w:rsidRPr="008F685D" w:rsidR="00985563" w:rsidP="001B6C92" w:rsidRDefault="00985563" w14:paraId="0E4E6954" w14:textId="1512A571">
      <w:pPr>
        <w:pStyle w:val="ListParagraph"/>
        <w:widowControl w:val="0"/>
        <w:numPr>
          <w:ilvl w:val="1"/>
          <w:numId w:val="3"/>
        </w:numPr>
        <w:spacing w:before="120" w:after="0" w:line="240" w:lineRule="auto"/>
        <w:rPr>
          <w:rFonts w:ascii="Segoe UI" w:hAnsi="Segoe UI" w:cs="Segoe UI"/>
        </w:rPr>
      </w:pPr>
      <w:r w:rsidRPr="008F685D">
        <w:rPr>
          <w:rFonts w:ascii="Segoe UI" w:hAnsi="Segoe UI" w:cs="Segoe UI"/>
        </w:rPr>
        <w:t xml:space="preserve">On the Form Schedule tab, populate the Action field with “Other” and the Action Specific Data field </w:t>
      </w:r>
      <w:r w:rsidRPr="008F685D" w:rsidR="008F685D">
        <w:rPr>
          <w:rFonts w:ascii="Segoe UI" w:hAnsi="Segoe UI" w:cs="Segoe UI"/>
        </w:rPr>
        <w:t>with “Other Explanation Filed -</w:t>
      </w:r>
      <w:r w:rsidRPr="008F685D" w:rsidR="003A7DA9">
        <w:rPr>
          <w:rFonts w:ascii="Segoe UI" w:hAnsi="Segoe UI" w:cs="Segoe UI"/>
        </w:rPr>
        <w:t xml:space="preserve"> SERFF Tracking #[ABC-XXXXXXXXX]</w:t>
      </w:r>
      <w:r w:rsidRPr="008F685D">
        <w:rPr>
          <w:rFonts w:ascii="Segoe UI" w:hAnsi="Segoe UI" w:cs="Segoe UI"/>
        </w:rPr>
        <w:t xml:space="preserve">”.  Insert the </w:t>
      </w:r>
      <w:r w:rsidRPr="008F685D" w:rsidR="003A7DA9">
        <w:rPr>
          <w:rFonts w:ascii="Segoe UI" w:hAnsi="Segoe UI" w:cs="Segoe UI"/>
        </w:rPr>
        <w:t xml:space="preserve">SERFF </w:t>
      </w:r>
      <w:r w:rsidRPr="008F685D">
        <w:rPr>
          <w:rFonts w:ascii="Segoe UI" w:hAnsi="Segoe UI" w:cs="Segoe UI"/>
        </w:rPr>
        <w:t xml:space="preserve">tracking number of the filing in which the form was approved.  See the screenshot below.  </w:t>
      </w:r>
    </w:p>
    <w:p w:rsidRPr="001A4A48" w:rsidR="00985563" w:rsidP="001B6C92" w:rsidRDefault="00985563" w14:paraId="712B6C37" w14:textId="0EB4C983">
      <w:pPr>
        <w:pStyle w:val="ListParagraph"/>
        <w:widowControl w:val="0"/>
        <w:numPr>
          <w:ilvl w:val="1"/>
          <w:numId w:val="3"/>
        </w:numPr>
        <w:spacing w:before="120" w:after="0" w:line="240" w:lineRule="auto"/>
        <w:rPr>
          <w:rFonts w:ascii="Segoe UI" w:hAnsi="Segoe UI" w:cs="Segoe UI"/>
        </w:rPr>
      </w:pPr>
      <w:r w:rsidRPr="001A4A48">
        <w:rPr>
          <w:rFonts w:ascii="Segoe UI" w:hAnsi="Segoe UI" w:cs="Segoe UI"/>
        </w:rPr>
        <w:t xml:space="preserve">Associated forms must have received final action from the OIC within the </w:t>
      </w:r>
      <w:r w:rsidRPr="001A4A48">
        <w:rPr>
          <w:rFonts w:ascii="Segoe UI" w:hAnsi="Segoe UI" w:cs="Segoe UI"/>
          <w:i/>
        </w:rPr>
        <w:t>State Government General Records Retention Schedule</w:t>
      </w:r>
      <w:r w:rsidRPr="001A4A48">
        <w:rPr>
          <w:rFonts w:ascii="Segoe UI" w:hAnsi="Segoe UI" w:cs="Segoe UI"/>
        </w:rPr>
        <w:t xml:space="preserve"> timeline (</w:t>
      </w:r>
      <w:r w:rsidRPr="00B76B65">
        <w:rPr>
          <w:rFonts w:ascii="Segoe UI" w:hAnsi="Segoe UI" w:cs="Segoe UI"/>
          <w:b/>
          <w:bCs/>
        </w:rPr>
        <w:t>8 years</w:t>
      </w:r>
      <w:r w:rsidRPr="001A4A48">
        <w:rPr>
          <w:rFonts w:ascii="Segoe UI" w:hAnsi="Segoe UI" w:cs="Segoe UI"/>
        </w:rPr>
        <w:t xml:space="preserve">).  </w:t>
      </w:r>
      <w:r w:rsidRPr="001A4A48" w:rsidR="00E602B8">
        <w:rPr>
          <w:rFonts w:ascii="Segoe UI" w:hAnsi="Segoe UI" w:cs="Segoe UI"/>
        </w:rPr>
        <w:t>Forms approved prior to the 8-year retention schedule are no longer o</w:t>
      </w:r>
      <w:r w:rsidRPr="001A4A48" w:rsidR="001A4A48">
        <w:rPr>
          <w:rFonts w:ascii="Segoe UI" w:hAnsi="Segoe UI" w:cs="Segoe UI"/>
        </w:rPr>
        <w:t xml:space="preserve">n file with the OIC. </w:t>
      </w:r>
      <w:r w:rsidR="00AB0393">
        <w:rPr>
          <w:rFonts w:ascii="Segoe UI" w:hAnsi="Segoe UI" w:cs="Segoe UI"/>
        </w:rPr>
        <w:t xml:space="preserve"> </w:t>
      </w:r>
      <w:r w:rsidRPr="001A4A48" w:rsidR="001A4A48">
        <w:rPr>
          <w:rFonts w:ascii="Segoe UI" w:hAnsi="Segoe UI" w:cs="Segoe UI"/>
        </w:rPr>
        <w:t>Therefore:</w:t>
      </w:r>
    </w:p>
    <w:p w:rsidRPr="001A4A48" w:rsidR="00E602B8" w:rsidP="001B6C92" w:rsidRDefault="00E602B8" w14:paraId="5E17DD57" w14:textId="6F44554C">
      <w:pPr>
        <w:pStyle w:val="ListParagraph"/>
        <w:widowControl w:val="0"/>
        <w:numPr>
          <w:ilvl w:val="2"/>
          <w:numId w:val="3"/>
        </w:numPr>
        <w:spacing w:before="120" w:after="0" w:line="240" w:lineRule="auto"/>
        <w:rPr>
          <w:rFonts w:ascii="Segoe UI" w:hAnsi="Segoe UI" w:cs="Segoe UI"/>
        </w:rPr>
      </w:pPr>
      <w:r w:rsidRPr="001A4A48">
        <w:rPr>
          <w:rFonts w:ascii="Segoe UI" w:hAnsi="Segoe UI" w:cs="Segoe UI"/>
        </w:rPr>
        <w:t xml:space="preserve"> Forms approved prior to the 8-year retention schedule must be </w:t>
      </w:r>
      <w:r w:rsidRPr="001A4A48" w:rsidR="00E24B76">
        <w:rPr>
          <w:rFonts w:ascii="Segoe UI" w:hAnsi="Segoe UI" w:cs="Segoe UI"/>
        </w:rPr>
        <w:t xml:space="preserve">listed on the Form Schedule tab, with the PDF attached </w:t>
      </w:r>
      <w:r w:rsidRPr="001A4A48">
        <w:rPr>
          <w:rFonts w:ascii="Segoe UI" w:hAnsi="Segoe UI" w:cs="Segoe UI"/>
        </w:rPr>
        <w:t>for review.</w:t>
      </w:r>
    </w:p>
    <w:p w:rsidR="001E6937" w:rsidP="00985563" w:rsidRDefault="001E6937" w14:paraId="714D4DB5" w14:textId="77777777">
      <w:pPr>
        <w:pStyle w:val="ListParagraph"/>
        <w:spacing w:before="120"/>
        <w:ind w:left="460"/>
        <w:contextualSpacing w:val="0"/>
        <w:rPr>
          <w:rFonts w:ascii="Segoe UI" w:hAnsi="Segoe UI" w:cs="Segoe UI"/>
          <w:b/>
        </w:rPr>
      </w:pPr>
    </w:p>
    <w:p w:rsidR="00985563" w:rsidP="00985563" w:rsidRDefault="00985563" w14:paraId="29E37CBB" w14:textId="5201064A">
      <w:pPr>
        <w:pStyle w:val="ListParagraph"/>
        <w:spacing w:before="120"/>
        <w:ind w:left="460"/>
        <w:contextualSpacing w:val="0"/>
        <w:rPr>
          <w:rFonts w:ascii="Segoe UI" w:hAnsi="Segoe UI" w:cs="Segoe UI"/>
          <w:b/>
        </w:rPr>
      </w:pPr>
      <w:r w:rsidRPr="007E61FC">
        <w:rPr>
          <w:rFonts w:ascii="Segoe UI" w:hAnsi="Segoe UI" w:cs="Segoe UI"/>
          <w:b/>
        </w:rPr>
        <w:t xml:space="preserve">Diagram:  Associating </w:t>
      </w:r>
      <w:r w:rsidRPr="007E61FC" w:rsidR="00E80819">
        <w:rPr>
          <w:rFonts w:ascii="Segoe UI" w:hAnsi="Segoe UI" w:cs="Segoe UI"/>
          <w:b/>
        </w:rPr>
        <w:t>previously approved</w:t>
      </w:r>
      <w:r w:rsidRPr="007E61FC">
        <w:rPr>
          <w:rFonts w:ascii="Segoe UI" w:hAnsi="Segoe UI" w:cs="Segoe UI"/>
          <w:b/>
        </w:rPr>
        <w:t xml:space="preserve"> Forms</w:t>
      </w:r>
    </w:p>
    <w:p w:rsidR="00985563" w:rsidP="00BC102E" w:rsidRDefault="00AE151B" w14:paraId="3901A6AF" w14:textId="7B8D54E5">
      <w:pPr>
        <w:pStyle w:val="ListParagraph"/>
        <w:rPr>
          <w:rFonts w:ascii="Segoe UI" w:hAnsi="Segoe UI" w:cs="Segoe UI"/>
        </w:rPr>
      </w:pPr>
      <w:r>
        <w:rPr>
          <w:noProof/>
        </w:rPr>
        <w:drawing>
          <wp:inline distT="0" distB="0" distL="0" distR="0" wp14:anchorId="77FECB5A" wp14:editId="289E9433">
            <wp:extent cx="5122985" cy="2311400"/>
            <wp:effectExtent l="0" t="0" r="1905" b="0"/>
            <wp:docPr id="1896656570"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56570" name="Picture 1" descr="Graphical user interface, application, Word&#10;&#10;Description automatically generated"/>
                    <pic:cNvPicPr/>
                  </pic:nvPicPr>
                  <pic:blipFill rotWithShape="1">
                    <a:blip r:embed="rId8"/>
                    <a:srcRect l="14006" t="27909" r="16043" b="11333"/>
                    <a:stretch/>
                  </pic:blipFill>
                  <pic:spPr bwMode="auto">
                    <a:xfrm>
                      <a:off x="0" y="0"/>
                      <a:ext cx="5143651" cy="2320724"/>
                    </a:xfrm>
                    <a:prstGeom prst="rect">
                      <a:avLst/>
                    </a:prstGeom>
                    <a:ln>
                      <a:noFill/>
                    </a:ln>
                    <a:extLst>
                      <a:ext uri="{53640926-AAD7-44D8-BBD7-CCE9431645EC}">
                        <a14:shadowObscured xmlns:a14="http://schemas.microsoft.com/office/drawing/2010/main"/>
                      </a:ext>
                    </a:extLst>
                  </pic:spPr>
                </pic:pic>
              </a:graphicData>
            </a:graphic>
          </wp:inline>
        </w:drawing>
      </w:r>
    </w:p>
    <w:p w:rsidR="00BC102E" w:rsidP="00BC102E" w:rsidRDefault="00BC102E" w14:paraId="421F5CFD" w14:textId="77777777">
      <w:pPr>
        <w:pStyle w:val="ListParagraph"/>
        <w:rPr>
          <w:rFonts w:ascii="Segoe UI" w:hAnsi="Segoe UI" w:cs="Segoe UI"/>
        </w:rPr>
      </w:pPr>
    </w:p>
    <w:p w:rsidR="00A260E1" w:rsidP="00BC102E" w:rsidRDefault="00A260E1" w14:paraId="5762F8F6" w14:textId="77777777">
      <w:pPr>
        <w:pStyle w:val="ListParagraph"/>
        <w:rPr>
          <w:rFonts w:ascii="Segoe UI" w:hAnsi="Segoe UI" w:cs="Segoe UI"/>
        </w:rPr>
      </w:pPr>
    </w:p>
    <w:p w:rsidR="008F2247" w:rsidP="00B21EAD" w:rsidRDefault="00B24965" w14:paraId="0E6F9AC9" w14:textId="268073F8">
      <w:pPr>
        <w:pStyle w:val="Heading1"/>
        <w:numPr>
          <w:ilvl w:val="0"/>
          <w:numId w:val="0"/>
        </w:numPr>
        <w:ind w:left="1800" w:hanging="1800"/>
      </w:pPr>
      <w:bookmarkStart w:name="_Toc160101093" w:id="10"/>
      <w:r>
        <w:t xml:space="preserve">Section II </w:t>
      </w:r>
      <w:r w:rsidR="00197712">
        <w:t>- Expediting Review of Forms That Have a Table of</w:t>
      </w:r>
      <w:r w:rsidR="00011517">
        <w:t xml:space="preserve"> Contents</w:t>
      </w:r>
      <w:bookmarkEnd w:id="10"/>
    </w:p>
    <w:p w:rsidRPr="003E5C1B" w:rsidR="007C0036" w:rsidP="003E5C1B" w:rsidRDefault="00BF1F53" w14:paraId="3099CEE0" w14:textId="7451AE6E">
      <w:pPr>
        <w:rPr>
          <w:rFonts w:ascii="Segoe UI" w:hAnsi="Segoe UI" w:cs="Segoe UI"/>
        </w:rPr>
      </w:pPr>
      <w:r w:rsidRPr="003E5C1B">
        <w:rPr>
          <w:rFonts w:ascii="Segoe UI" w:hAnsi="Segoe UI" w:cs="Segoe UI"/>
        </w:rPr>
        <w:t>Applies to the following GFI s</w:t>
      </w:r>
      <w:r w:rsidRPr="003E5C1B" w:rsidR="007C0036">
        <w:rPr>
          <w:rFonts w:ascii="Segoe UI" w:hAnsi="Segoe UI" w:cs="Segoe UI"/>
        </w:rPr>
        <w:t xml:space="preserve">ections:  </w:t>
      </w:r>
      <w:r w:rsidR="00EE7CD5">
        <w:rPr>
          <w:rFonts w:ascii="Segoe UI" w:hAnsi="Segoe UI" w:cs="Segoe UI"/>
        </w:rPr>
        <w:t xml:space="preserve">I.B.2, </w:t>
      </w:r>
      <w:r w:rsidR="00BC764D">
        <w:rPr>
          <w:rFonts w:ascii="Segoe UI" w:hAnsi="Segoe UI" w:cs="Segoe UI"/>
        </w:rPr>
        <w:t>II.B.1.a.</w:t>
      </w:r>
      <w:r w:rsidR="00EE7CD5">
        <w:rPr>
          <w:rFonts w:ascii="Segoe UI" w:hAnsi="Segoe UI" w:cs="Segoe UI"/>
        </w:rPr>
        <w:t>v</w:t>
      </w:r>
      <w:r w:rsidRPr="003E5C1B" w:rsidR="00E9773B">
        <w:rPr>
          <w:rFonts w:ascii="Segoe UI" w:hAnsi="Segoe UI" w:cs="Segoe UI"/>
        </w:rPr>
        <w:t>, I</w:t>
      </w:r>
      <w:r w:rsidR="00EE7CD5">
        <w:rPr>
          <w:rFonts w:ascii="Segoe UI" w:hAnsi="Segoe UI" w:cs="Segoe UI"/>
        </w:rPr>
        <w:t>I.B.2.d, II.B.3.c</w:t>
      </w:r>
      <w:r w:rsidR="00BC764D">
        <w:rPr>
          <w:rFonts w:ascii="Segoe UI" w:hAnsi="Segoe UI" w:cs="Segoe UI"/>
        </w:rPr>
        <w:t>, and III.B.3</w:t>
      </w:r>
    </w:p>
    <w:p w:rsidRPr="00AE151B" w:rsidR="00AE151B" w:rsidP="00AE151B" w:rsidRDefault="00197712" w14:paraId="4E6DEB1F" w14:textId="0329887A">
      <w:pPr>
        <w:pStyle w:val="ListParagraph"/>
        <w:numPr>
          <w:ilvl w:val="0"/>
          <w:numId w:val="9"/>
        </w:numPr>
        <w:rPr>
          <w:rFonts w:ascii="Segoe UI" w:hAnsi="Segoe UI" w:cs="Segoe UI"/>
        </w:rPr>
      </w:pPr>
      <w:r w:rsidRPr="00D57B77">
        <w:rPr>
          <w:rFonts w:ascii="Segoe UI" w:hAnsi="Segoe UI" w:cs="Segoe UI"/>
        </w:rPr>
        <w:t>Include accurate page numbers in the Table of Contents for the form as attached on the SERFF Form Schedule tab.  The page numbers may be bracketed as an administrative variable.  Providing accurate page numbers in the Table of Contents saves review time by assisting the reviewing Analyst in locating specific provisions within the document.</w:t>
      </w:r>
    </w:p>
    <w:p w:rsidR="00524B07" w:rsidP="00AE151B" w:rsidRDefault="00524B07" w14:paraId="6206C3A9" w14:textId="77777777">
      <w:pPr>
        <w:rPr>
          <w:rFonts w:ascii="Segoe UI" w:hAnsi="Segoe UI" w:cs="Segoe UI"/>
        </w:rPr>
      </w:pPr>
    </w:p>
    <w:p w:rsidR="00AE151B" w:rsidP="00AE151B" w:rsidRDefault="00AE151B" w14:paraId="4552BDD5" w14:textId="77777777">
      <w:pPr>
        <w:rPr>
          <w:rFonts w:ascii="Segoe UI" w:hAnsi="Segoe UI" w:cs="Segoe UI"/>
        </w:rPr>
      </w:pPr>
    </w:p>
    <w:p w:rsidR="00AE151B" w:rsidP="00AE151B" w:rsidRDefault="00AE151B" w14:paraId="23E8851B" w14:textId="77777777">
      <w:pPr>
        <w:rPr>
          <w:rFonts w:ascii="Segoe UI" w:hAnsi="Segoe UI" w:cs="Segoe UI"/>
        </w:rPr>
      </w:pPr>
    </w:p>
    <w:p w:rsidRPr="00AE151B" w:rsidR="00AE151B" w:rsidP="00AE151B" w:rsidRDefault="00AE151B" w14:paraId="3BEAADC0" w14:textId="77777777">
      <w:pPr>
        <w:rPr>
          <w:rFonts w:ascii="Segoe UI" w:hAnsi="Segoe UI" w:cs="Segoe UI"/>
        </w:rPr>
      </w:pPr>
    </w:p>
    <w:p w:rsidRPr="00BC102E" w:rsidR="00BC102E" w:rsidP="009272E7" w:rsidRDefault="009272E7" w14:paraId="2FD29287" w14:textId="25827249">
      <w:pPr>
        <w:pStyle w:val="Heading1"/>
        <w:numPr>
          <w:ilvl w:val="0"/>
          <w:numId w:val="0"/>
        </w:numPr>
      </w:pPr>
      <w:bookmarkStart w:name="_Toc160101094" w:id="11"/>
      <w:r>
        <w:t>Section II</w:t>
      </w:r>
      <w:r w:rsidR="00A2684C">
        <w:t>I</w:t>
      </w:r>
      <w:r>
        <w:t xml:space="preserve"> </w:t>
      </w:r>
      <w:r w:rsidR="00A2684C">
        <w:t>–</w:t>
      </w:r>
      <w:r>
        <w:t xml:space="preserve"> </w:t>
      </w:r>
      <w:r w:rsidR="00A2684C">
        <w:t xml:space="preserve">Administrative and Non-Administrative </w:t>
      </w:r>
      <w:r w:rsidR="00AD689B">
        <w:t>Variability</w:t>
      </w:r>
      <w:bookmarkEnd w:id="11"/>
    </w:p>
    <w:p w:rsidR="009272E7" w:rsidP="009272E7" w:rsidRDefault="00BF1F53" w14:paraId="0313B069" w14:textId="499DF46D">
      <w:pPr>
        <w:rPr>
          <w:rFonts w:ascii="Segoe UI" w:hAnsi="Segoe UI" w:cs="Segoe UI"/>
        </w:rPr>
      </w:pPr>
      <w:r>
        <w:rPr>
          <w:rFonts w:ascii="Segoe UI" w:hAnsi="Segoe UI" w:cs="Segoe UI"/>
        </w:rPr>
        <w:t>Applies to the following GFI s</w:t>
      </w:r>
      <w:r w:rsidRPr="007E61FC">
        <w:rPr>
          <w:rFonts w:ascii="Segoe UI" w:hAnsi="Segoe UI" w:cs="Segoe UI"/>
        </w:rPr>
        <w:t>ection</w:t>
      </w:r>
      <w:r>
        <w:rPr>
          <w:rFonts w:ascii="Segoe UI" w:hAnsi="Segoe UI" w:cs="Segoe UI"/>
        </w:rPr>
        <w:t>s</w:t>
      </w:r>
      <w:r w:rsidRPr="007E61FC" w:rsidR="009272E7">
        <w:rPr>
          <w:rFonts w:ascii="Segoe UI" w:hAnsi="Segoe UI" w:cs="Segoe UI"/>
        </w:rPr>
        <w:t>:  I.B.3</w:t>
      </w:r>
      <w:r w:rsidR="00EE7CD5">
        <w:rPr>
          <w:rFonts w:ascii="Segoe UI" w:hAnsi="Segoe UI" w:cs="Segoe UI"/>
        </w:rPr>
        <w:t>,</w:t>
      </w:r>
      <w:r w:rsidR="0094218B">
        <w:rPr>
          <w:rFonts w:ascii="Segoe UI" w:hAnsi="Segoe UI" w:cs="Segoe UI"/>
        </w:rPr>
        <w:t xml:space="preserve"> II.C, </w:t>
      </w:r>
      <w:r w:rsidR="00EE7CD5">
        <w:rPr>
          <w:rFonts w:ascii="Segoe UI" w:hAnsi="Segoe UI" w:cs="Segoe UI"/>
        </w:rPr>
        <w:t>III.B.3</w:t>
      </w:r>
      <w:r w:rsidR="00F32063">
        <w:rPr>
          <w:rFonts w:ascii="Segoe UI" w:hAnsi="Segoe UI" w:cs="Segoe UI"/>
        </w:rPr>
        <w:t xml:space="preserve">, </w:t>
      </w:r>
      <w:r w:rsidRPr="00871C97" w:rsidR="00F8058F">
        <w:rPr>
          <w:rFonts w:ascii="Segoe UI" w:hAnsi="Segoe UI" w:cs="Segoe UI"/>
        </w:rPr>
        <w:t>VI</w:t>
      </w:r>
      <w:r w:rsidRPr="00871C97" w:rsidR="00330C80">
        <w:rPr>
          <w:rFonts w:ascii="Segoe UI" w:hAnsi="Segoe UI" w:cs="Segoe UI"/>
        </w:rPr>
        <w:t>I</w:t>
      </w:r>
      <w:r w:rsidR="00F32063">
        <w:rPr>
          <w:rFonts w:ascii="Segoe UI" w:hAnsi="Segoe UI" w:cs="Segoe UI"/>
        </w:rPr>
        <w:t>.B</w:t>
      </w:r>
      <w:r w:rsidR="00EE7CD5">
        <w:rPr>
          <w:rFonts w:ascii="Segoe UI" w:hAnsi="Segoe UI" w:cs="Segoe UI"/>
        </w:rPr>
        <w:t>, and IX.B.3</w:t>
      </w:r>
    </w:p>
    <w:p w:rsidRPr="00031662" w:rsidR="00207C56" w:rsidP="001B6C92" w:rsidRDefault="00207C56" w14:paraId="6D4242F4" w14:textId="2C97F3A6">
      <w:pPr>
        <w:pStyle w:val="Heading2"/>
        <w:numPr>
          <w:ilvl w:val="0"/>
          <w:numId w:val="10"/>
        </w:numPr>
        <w:ind w:left="360"/>
      </w:pPr>
      <w:bookmarkStart w:name="_Toc160101095" w:id="12"/>
      <w:r w:rsidRPr="00031662">
        <w:rPr>
          <w:rStyle w:val="Heading3Char"/>
          <w:bCs/>
        </w:rPr>
        <w:t>Guidelines to assist in det</w:t>
      </w:r>
      <w:r w:rsidRPr="00031662" w:rsidR="00F714E9">
        <w:rPr>
          <w:rStyle w:val="Heading3Char"/>
          <w:bCs/>
        </w:rPr>
        <w:t xml:space="preserve">ermining whether variability is </w:t>
      </w:r>
      <w:r w:rsidRPr="00031662">
        <w:rPr>
          <w:rStyle w:val="Heading3Char"/>
          <w:bCs/>
        </w:rPr>
        <w:t>“Administrative Variability”</w:t>
      </w:r>
      <w:r w:rsidRPr="00031662">
        <w:t>:</w:t>
      </w:r>
      <w:bookmarkEnd w:id="12"/>
    </w:p>
    <w:p w:rsidRPr="00AB0393" w:rsidR="00207C56" w:rsidP="001B6C92" w:rsidRDefault="00207C56" w14:paraId="220F8959" w14:textId="1681AAAA">
      <w:pPr>
        <w:pStyle w:val="ListParagraph"/>
        <w:numPr>
          <w:ilvl w:val="1"/>
          <w:numId w:val="8"/>
        </w:numPr>
        <w:spacing w:after="0" w:line="240" w:lineRule="auto"/>
        <w:ind w:left="720"/>
        <w:rPr>
          <w:rFonts w:ascii="Segoe UI" w:hAnsi="Segoe UI" w:cs="Segoe UI"/>
          <w:bCs/>
        </w:rPr>
      </w:pPr>
      <w:r w:rsidRPr="00A2684C">
        <w:rPr>
          <w:rFonts w:ascii="Segoe UI" w:hAnsi="Segoe UI" w:cs="Segoe UI"/>
          <w:bCs/>
          <w:u w:val="single"/>
        </w:rPr>
        <w:t>May be bracketed</w:t>
      </w:r>
      <w:r w:rsidR="00E53085">
        <w:rPr>
          <w:rFonts w:ascii="Segoe UI" w:hAnsi="Segoe UI" w:cs="Segoe UI"/>
          <w:bCs/>
          <w:u w:val="single"/>
        </w:rPr>
        <w:t xml:space="preserve"> </w:t>
      </w:r>
      <w:r w:rsidRPr="00AB0393" w:rsidR="00E53085">
        <w:rPr>
          <w:rFonts w:ascii="Segoe UI" w:hAnsi="Segoe UI" w:cs="Segoe UI"/>
          <w:bCs/>
          <w:u w:val="single"/>
        </w:rPr>
        <w:t>as a variable</w:t>
      </w:r>
      <w:r w:rsidRPr="00AB0393">
        <w:rPr>
          <w:rFonts w:ascii="Segoe UI" w:hAnsi="Segoe UI" w:cs="Segoe UI"/>
          <w:bCs/>
        </w:rPr>
        <w:t>:</w:t>
      </w:r>
    </w:p>
    <w:p w:rsidRPr="00AB0393" w:rsidR="00207C56" w:rsidP="001B6C92" w:rsidRDefault="00207C56" w14:paraId="4914D4CD" w14:textId="2A87D1A6">
      <w:pPr>
        <w:pStyle w:val="ListParagraph"/>
        <w:numPr>
          <w:ilvl w:val="2"/>
          <w:numId w:val="8"/>
        </w:numPr>
        <w:spacing w:after="0" w:line="240" w:lineRule="auto"/>
        <w:ind w:left="1094" w:hanging="187"/>
        <w:rPr>
          <w:rFonts w:ascii="Segoe UI" w:hAnsi="Segoe UI" w:cs="Segoe UI"/>
          <w:bCs/>
        </w:rPr>
      </w:pPr>
      <w:r w:rsidRPr="00AB0393">
        <w:rPr>
          <w:rFonts w:ascii="Segoe UI" w:hAnsi="Segoe UI" w:cs="Segoe UI"/>
        </w:rPr>
        <w:t>Policyholder/group name</w:t>
      </w:r>
    </w:p>
    <w:p w:rsidRPr="00AB0393" w:rsidR="00207C56" w:rsidP="001B6C92" w:rsidRDefault="00207C56" w14:paraId="3F34A286" w14:textId="77777777">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Member name</w:t>
      </w:r>
    </w:p>
    <w:p w:rsidRPr="00AB0393" w:rsidR="00207C56" w:rsidP="001B6C92" w:rsidRDefault="00207C56" w14:paraId="614BD7A7" w14:textId="77777777">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Effective date(s) of plan</w:t>
      </w:r>
    </w:p>
    <w:p w:rsidRPr="00AB0393" w:rsidR="00207C56" w:rsidP="001B6C92" w:rsidRDefault="00207C56" w14:paraId="359D0DDE" w14:textId="77777777">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Signature blocks</w:t>
      </w:r>
    </w:p>
    <w:p w:rsidRPr="00AB0393" w:rsidR="00207C56" w:rsidP="001B6C92" w:rsidRDefault="00207C56" w14:paraId="6529BC36" w14:textId="77777777">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Phone numbers</w:t>
      </w:r>
    </w:p>
    <w:p w:rsidRPr="00AB0393" w:rsidR="00207C56" w:rsidP="001B6C92" w:rsidRDefault="00207C56" w14:paraId="0D265729" w14:textId="77777777">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Addresses</w:t>
      </w:r>
    </w:p>
    <w:p w:rsidRPr="00AB0393" w:rsidR="00207C56" w:rsidP="001B6C92" w:rsidRDefault="00207C56" w14:paraId="12EA76D2" w14:textId="77777777">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Website addresses (URLs)</w:t>
      </w:r>
    </w:p>
    <w:p w:rsidRPr="00AB0393" w:rsidR="00207C56" w:rsidP="001B6C92" w:rsidRDefault="00207C56" w14:paraId="47DD0F3C" w14:textId="77777777">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Table of Content page numbers</w:t>
      </w:r>
    </w:p>
    <w:p w:rsidRPr="00AB0393" w:rsidR="00207C56" w:rsidP="001B6C92" w:rsidRDefault="00207C56" w14:paraId="069E4C70" w14:textId="77777777">
      <w:pPr>
        <w:pStyle w:val="ListParagraph"/>
        <w:numPr>
          <w:ilvl w:val="2"/>
          <w:numId w:val="8"/>
        </w:numPr>
        <w:spacing w:after="0" w:line="240" w:lineRule="auto"/>
        <w:ind w:left="1094" w:hanging="187"/>
        <w:contextualSpacing w:val="0"/>
        <w:rPr>
          <w:rFonts w:ascii="Segoe UI" w:hAnsi="Segoe UI" w:cs="Segoe UI"/>
          <w:bCs/>
        </w:rPr>
      </w:pPr>
      <w:r w:rsidRPr="00AB0393">
        <w:rPr>
          <w:rFonts w:ascii="Segoe UI" w:hAnsi="Segoe UI" w:cs="Segoe UI"/>
        </w:rPr>
        <w:t>Group-specific policy numbers</w:t>
      </w:r>
    </w:p>
    <w:p w:rsidRPr="00AB0393" w:rsidR="00207C56" w:rsidP="001B6C92" w:rsidRDefault="00207C56" w14:paraId="01E71DC9" w14:textId="077CE918">
      <w:pPr>
        <w:pStyle w:val="ListParagraph"/>
        <w:numPr>
          <w:ilvl w:val="1"/>
          <w:numId w:val="8"/>
        </w:numPr>
        <w:spacing w:after="0" w:line="240" w:lineRule="auto"/>
        <w:ind w:left="720"/>
        <w:contextualSpacing w:val="0"/>
        <w:rPr>
          <w:rFonts w:ascii="Segoe UI" w:hAnsi="Segoe UI" w:cs="Segoe UI"/>
          <w:bCs/>
        </w:rPr>
      </w:pPr>
      <w:r w:rsidRPr="00AB0393">
        <w:rPr>
          <w:rFonts w:ascii="Segoe UI" w:hAnsi="Segoe UI" w:cs="Segoe UI"/>
          <w:bCs/>
          <w:u w:val="single"/>
        </w:rPr>
        <w:t>May NOT be bracketed</w:t>
      </w:r>
      <w:r w:rsidRPr="00AB0393" w:rsidR="00E53085">
        <w:rPr>
          <w:rFonts w:ascii="Segoe UI" w:hAnsi="Segoe UI" w:cs="Segoe UI"/>
          <w:bCs/>
          <w:u w:val="single"/>
        </w:rPr>
        <w:t xml:space="preserve"> as a variable</w:t>
      </w:r>
      <w:r w:rsidRPr="00AB0393">
        <w:rPr>
          <w:rFonts w:ascii="Segoe UI" w:hAnsi="Segoe UI" w:cs="Segoe UI"/>
          <w:bCs/>
        </w:rPr>
        <w:t>:</w:t>
      </w:r>
    </w:p>
    <w:p w:rsidRPr="00AB0393" w:rsidR="00207C56" w:rsidP="001B6C92" w:rsidRDefault="00207C56" w14:paraId="1A6E6B3C" w14:textId="77777777">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Benefits or benefit language</w:t>
      </w:r>
    </w:p>
    <w:p w:rsidRPr="00AB0393" w:rsidR="00207C56" w:rsidP="001B6C92" w:rsidRDefault="00207C56" w14:paraId="19148DA8" w14:textId="267A95E5">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 xml:space="preserve">Exclusions or </w:t>
      </w:r>
      <w:r w:rsidRPr="00AB0393" w:rsidR="006217B8">
        <w:rPr>
          <w:rFonts w:ascii="Segoe UI" w:hAnsi="Segoe UI" w:cs="Segoe UI"/>
        </w:rPr>
        <w:t>limitations</w:t>
      </w:r>
      <w:r w:rsidRPr="00AB0393">
        <w:rPr>
          <w:rFonts w:ascii="Segoe UI" w:hAnsi="Segoe UI" w:cs="Segoe UI"/>
        </w:rPr>
        <w:t xml:space="preserve"> language</w:t>
      </w:r>
    </w:p>
    <w:p w:rsidRPr="00AB0393" w:rsidR="00207C56" w:rsidP="001B6C92" w:rsidRDefault="00207C56" w14:paraId="448B1AA2" w14:textId="77777777">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Cost sharing</w:t>
      </w:r>
    </w:p>
    <w:p w:rsidRPr="00AB0393" w:rsidR="00207C56" w:rsidP="001B6C92" w:rsidRDefault="00207C56" w14:paraId="27897FF6" w14:textId="77777777">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Networks</w:t>
      </w:r>
    </w:p>
    <w:p w:rsidRPr="00DD55FA" w:rsidR="00207C56" w:rsidP="001B6C92" w:rsidRDefault="00207C56" w14:paraId="60FEC24D" w14:textId="37130F26">
      <w:pPr>
        <w:pStyle w:val="ListParagraph"/>
        <w:numPr>
          <w:ilvl w:val="2"/>
          <w:numId w:val="8"/>
        </w:numPr>
        <w:spacing w:after="0" w:line="240" w:lineRule="auto"/>
        <w:ind w:left="1080" w:hanging="187"/>
        <w:contextualSpacing w:val="0"/>
        <w:rPr>
          <w:rFonts w:ascii="Segoe UI" w:hAnsi="Segoe UI" w:cs="Segoe UI"/>
          <w:bCs/>
        </w:rPr>
      </w:pPr>
      <w:r w:rsidRPr="00AB0393">
        <w:rPr>
          <w:rFonts w:ascii="Segoe UI" w:hAnsi="Segoe UI" w:cs="Segoe UI"/>
        </w:rPr>
        <w:t xml:space="preserve">Benefit specific waiting </w:t>
      </w:r>
      <w:proofErr w:type="gramStart"/>
      <w:r w:rsidRPr="00AB0393">
        <w:rPr>
          <w:rFonts w:ascii="Segoe UI" w:hAnsi="Segoe UI" w:cs="Segoe UI"/>
        </w:rPr>
        <w:t>periods</w:t>
      </w:r>
      <w:proofErr w:type="gramEnd"/>
    </w:p>
    <w:p w:rsidRPr="009016FE" w:rsidR="00DD55FA" w:rsidP="001B6C92" w:rsidRDefault="00DD55FA" w14:paraId="713900BD" w14:textId="0346EADF">
      <w:pPr>
        <w:pStyle w:val="ListParagraph"/>
        <w:numPr>
          <w:ilvl w:val="2"/>
          <w:numId w:val="8"/>
        </w:numPr>
        <w:spacing w:after="0" w:line="240" w:lineRule="auto"/>
        <w:ind w:left="1080" w:hanging="187"/>
        <w:contextualSpacing w:val="0"/>
        <w:rPr>
          <w:rFonts w:ascii="Segoe UI" w:hAnsi="Segoe UI" w:cs="Segoe UI"/>
          <w:bCs/>
        </w:rPr>
      </w:pPr>
      <w:r w:rsidRPr="009016FE">
        <w:rPr>
          <w:rFonts w:ascii="Segoe UI" w:hAnsi="Segoe UI" w:cs="Segoe UI"/>
        </w:rPr>
        <w:t>Performance Standards or Guarantees</w:t>
      </w:r>
    </w:p>
    <w:p w:rsidRPr="009016FE" w:rsidR="00693EC1" w:rsidP="001B6C92" w:rsidRDefault="00693EC1" w14:paraId="52AD1326" w14:textId="798CA84E">
      <w:pPr>
        <w:pStyle w:val="ListParagraph"/>
        <w:numPr>
          <w:ilvl w:val="2"/>
          <w:numId w:val="8"/>
        </w:numPr>
        <w:spacing w:after="0" w:line="240" w:lineRule="auto"/>
        <w:ind w:left="1080" w:hanging="187"/>
        <w:contextualSpacing w:val="0"/>
        <w:rPr>
          <w:rFonts w:ascii="Segoe UI" w:hAnsi="Segoe UI" w:cs="Segoe UI"/>
          <w:bCs/>
        </w:rPr>
      </w:pPr>
      <w:r w:rsidRPr="009016FE">
        <w:rPr>
          <w:rFonts w:ascii="Segoe UI" w:hAnsi="Segoe UI" w:cs="Segoe UI"/>
        </w:rPr>
        <w:t>Implementation Credits</w:t>
      </w:r>
    </w:p>
    <w:p w:rsidRPr="00AB0393" w:rsidR="00207C56" w:rsidP="001B6C92" w:rsidRDefault="00207C56" w14:paraId="2870FE2F" w14:textId="77777777">
      <w:pPr>
        <w:pStyle w:val="ListParagraph"/>
        <w:numPr>
          <w:ilvl w:val="1"/>
          <w:numId w:val="8"/>
        </w:numPr>
        <w:spacing w:after="0" w:line="240" w:lineRule="auto"/>
        <w:ind w:left="720"/>
        <w:contextualSpacing w:val="0"/>
        <w:rPr>
          <w:rFonts w:ascii="Segoe UI" w:hAnsi="Segoe UI" w:cs="Segoe UI"/>
          <w:bCs/>
        </w:rPr>
      </w:pPr>
      <w:r w:rsidRPr="00AB0393">
        <w:rPr>
          <w:rFonts w:ascii="Segoe UI" w:hAnsi="Segoe UI" w:cs="Segoe UI"/>
          <w:bCs/>
          <w:u w:val="single"/>
        </w:rPr>
        <w:t>Limited variability allowed</w:t>
      </w:r>
      <w:r w:rsidRPr="00AB0393">
        <w:rPr>
          <w:rFonts w:ascii="Segoe UI" w:hAnsi="Segoe UI" w:cs="Segoe UI"/>
          <w:bCs/>
        </w:rPr>
        <w:t>:</w:t>
      </w:r>
    </w:p>
    <w:p w:rsidRPr="00AB0393" w:rsidR="00207C56" w:rsidP="001B6C92" w:rsidRDefault="00207C56" w14:paraId="11D40E5E" w14:textId="77777777">
      <w:pPr>
        <w:pStyle w:val="ListParagraph"/>
        <w:numPr>
          <w:ilvl w:val="2"/>
          <w:numId w:val="8"/>
        </w:numPr>
        <w:spacing w:after="0" w:line="240" w:lineRule="auto"/>
        <w:ind w:left="1080"/>
        <w:contextualSpacing w:val="0"/>
        <w:rPr>
          <w:rFonts w:ascii="Segoe UI" w:hAnsi="Segoe UI" w:cs="Segoe UI"/>
          <w:bCs/>
        </w:rPr>
      </w:pPr>
      <w:r w:rsidRPr="00AB0393">
        <w:rPr>
          <w:rFonts w:ascii="Segoe UI" w:hAnsi="Segoe UI" w:cs="Segoe UI"/>
          <w:bCs/>
        </w:rPr>
        <w:t>Coordination of Benefits:</w:t>
      </w:r>
    </w:p>
    <w:p w:rsidRPr="00AB0393" w:rsidR="00207C56" w:rsidP="001B6C92" w:rsidRDefault="00207C56" w14:paraId="0F37F5F5" w14:textId="2E6057C4">
      <w:pPr>
        <w:pStyle w:val="ListParagraph"/>
        <w:numPr>
          <w:ilvl w:val="3"/>
          <w:numId w:val="8"/>
        </w:numPr>
        <w:spacing w:after="0" w:line="240" w:lineRule="auto"/>
        <w:ind w:left="1440"/>
        <w:contextualSpacing w:val="0"/>
        <w:rPr>
          <w:rFonts w:ascii="Segoe UI" w:hAnsi="Segoe UI" w:cs="Segoe UI"/>
          <w:bCs/>
        </w:rPr>
      </w:pPr>
      <w:r w:rsidRPr="00AB0393">
        <w:rPr>
          <w:rFonts w:ascii="Segoe UI" w:hAnsi="Segoe UI" w:cs="Segoe UI"/>
        </w:rPr>
        <w:t xml:space="preserve">Forms </w:t>
      </w:r>
      <w:r w:rsidR="007432B9">
        <w:rPr>
          <w:rFonts w:ascii="Segoe UI" w:hAnsi="Segoe UI" w:cs="Segoe UI"/>
        </w:rPr>
        <w:t>may bracket the plan’s Coordination of Benefits provision. Bracketing within the provision itself is not acceptable.</w:t>
      </w:r>
    </w:p>
    <w:p w:rsidRPr="00AB0393" w:rsidR="00207C56" w:rsidP="001B6C92" w:rsidRDefault="00207C56" w14:paraId="70E36841" w14:textId="77777777">
      <w:pPr>
        <w:pStyle w:val="ListParagraph"/>
        <w:numPr>
          <w:ilvl w:val="2"/>
          <w:numId w:val="8"/>
        </w:numPr>
        <w:spacing w:after="0" w:line="240" w:lineRule="auto"/>
        <w:ind w:left="1080"/>
        <w:rPr>
          <w:rFonts w:ascii="Segoe UI" w:hAnsi="Segoe UI" w:cs="Segoe UI"/>
          <w:bCs/>
        </w:rPr>
      </w:pPr>
      <w:r w:rsidRPr="00AB0393">
        <w:rPr>
          <w:rFonts w:ascii="Segoe UI" w:hAnsi="Segoe UI" w:cs="Segoe UI"/>
          <w:bCs/>
        </w:rPr>
        <w:t>Dependent, employee-only and family coverage:</w:t>
      </w:r>
      <w:r w:rsidRPr="00AB0393">
        <w:rPr>
          <w:rFonts w:ascii="Segoe UI" w:hAnsi="Segoe UI" w:cs="Segoe UI"/>
        </w:rPr>
        <w:t xml:space="preserve"> </w:t>
      </w:r>
    </w:p>
    <w:p w:rsidRPr="00C77E3D" w:rsidR="00207C56" w:rsidP="001B6C92" w:rsidRDefault="00207C56" w14:paraId="5F2384EA" w14:textId="510F5500">
      <w:pPr>
        <w:pStyle w:val="ListParagraph"/>
        <w:numPr>
          <w:ilvl w:val="3"/>
          <w:numId w:val="8"/>
        </w:numPr>
        <w:spacing w:after="0" w:line="240" w:lineRule="auto"/>
        <w:ind w:left="1440"/>
        <w:rPr>
          <w:rFonts w:ascii="Segoe UI" w:hAnsi="Segoe UI" w:cs="Segoe UI"/>
          <w:bCs/>
        </w:rPr>
      </w:pPr>
      <w:r w:rsidRPr="00AB0393">
        <w:rPr>
          <w:rFonts w:ascii="Segoe UI" w:hAnsi="Segoe UI" w:cs="Segoe UI"/>
        </w:rPr>
        <w:t xml:space="preserve">Forms may include bracketed language stating the plan is employee-only </w:t>
      </w:r>
      <w:r w:rsidRPr="00AB0393" w:rsidR="0090214E">
        <w:rPr>
          <w:rFonts w:ascii="Segoe UI" w:hAnsi="Segoe UI" w:cs="Segoe UI"/>
        </w:rPr>
        <w:t>(dependents are not covered) or employee with dependents are covered.</w:t>
      </w:r>
      <w:r w:rsidRPr="00C77E3D" w:rsidR="0090214E">
        <w:rPr>
          <w:rFonts w:ascii="Segoe UI" w:hAnsi="Segoe UI" w:cs="Segoe UI"/>
        </w:rPr>
        <w:t> </w:t>
      </w:r>
      <w:r w:rsidRPr="00C77E3D">
        <w:rPr>
          <w:rFonts w:ascii="Segoe UI" w:hAnsi="Segoe UI" w:cs="Segoe UI"/>
        </w:rPr>
        <w:t xml:space="preserve"> One or the other bracketed provision is included.</w:t>
      </w:r>
    </w:p>
    <w:p w:rsidRPr="00C77E3D" w:rsidR="00207C56" w:rsidP="001B6C92" w:rsidRDefault="00207C56" w14:paraId="70AEF639" w14:textId="77777777">
      <w:pPr>
        <w:pStyle w:val="ListParagraph"/>
        <w:numPr>
          <w:ilvl w:val="3"/>
          <w:numId w:val="8"/>
        </w:numPr>
        <w:spacing w:after="0" w:line="240" w:lineRule="auto"/>
        <w:ind w:left="1440"/>
        <w:rPr>
          <w:rFonts w:ascii="Segoe UI" w:hAnsi="Segoe UI" w:cs="Segoe UI"/>
          <w:bCs/>
        </w:rPr>
      </w:pPr>
      <w:r w:rsidRPr="00C77E3D">
        <w:rPr>
          <w:rFonts w:ascii="Segoe UI" w:hAnsi="Segoe UI" w:cs="Segoe UI"/>
        </w:rPr>
        <w:t xml:space="preserve">Forms may include bracketed options for the definition of dependent (who qualifies as a dependent).  These options may be, but are not required to be, included within the larger bracketed section stating that dependents are covered.  </w:t>
      </w:r>
    </w:p>
    <w:p w:rsidR="00207C56" w:rsidP="001B6C92" w:rsidRDefault="00207C56" w14:paraId="0328D429" w14:textId="77777777">
      <w:pPr>
        <w:pStyle w:val="ListParagraph"/>
        <w:numPr>
          <w:ilvl w:val="2"/>
          <w:numId w:val="8"/>
        </w:numPr>
        <w:spacing w:after="0" w:line="240" w:lineRule="auto"/>
        <w:ind w:left="1080"/>
        <w:rPr>
          <w:rFonts w:ascii="Segoe UI" w:hAnsi="Segoe UI" w:cs="Segoe UI"/>
        </w:rPr>
      </w:pPr>
      <w:r w:rsidRPr="00C77E3D">
        <w:rPr>
          <w:rFonts w:ascii="Segoe UI" w:hAnsi="Segoe UI" w:cs="Segoe UI"/>
        </w:rPr>
        <w:t>Eligibility</w:t>
      </w:r>
      <w:r>
        <w:rPr>
          <w:rFonts w:ascii="Segoe UI" w:hAnsi="Segoe UI" w:cs="Segoe UI"/>
        </w:rPr>
        <w:t>:</w:t>
      </w:r>
    </w:p>
    <w:p w:rsidRPr="00C77E3D" w:rsidR="00207C56" w:rsidP="001B6C92" w:rsidRDefault="00207C56" w14:paraId="505FC84A" w14:textId="77777777">
      <w:pPr>
        <w:pStyle w:val="ListParagraph"/>
        <w:numPr>
          <w:ilvl w:val="3"/>
          <w:numId w:val="8"/>
        </w:numPr>
        <w:spacing w:after="0" w:line="240" w:lineRule="auto"/>
        <w:ind w:left="1440"/>
        <w:rPr>
          <w:rFonts w:ascii="Segoe UI" w:hAnsi="Segoe UI" w:cs="Segoe UI"/>
        </w:rPr>
      </w:pPr>
      <w:r w:rsidRPr="00C77E3D">
        <w:rPr>
          <w:rFonts w:ascii="Segoe UI" w:hAnsi="Segoe UI" w:cs="Segoe UI"/>
        </w:rPr>
        <w:t>ACA only</w:t>
      </w:r>
      <w:r>
        <w:rPr>
          <w:rFonts w:ascii="Segoe UI" w:hAnsi="Segoe UI" w:cs="Segoe UI"/>
        </w:rPr>
        <w:t>:</w:t>
      </w:r>
      <w:r w:rsidRPr="00C77E3D">
        <w:rPr>
          <w:rFonts w:ascii="Segoe UI" w:hAnsi="Segoe UI" w:cs="Segoe UI"/>
        </w:rPr>
        <w:t xml:space="preserve"> </w:t>
      </w:r>
    </w:p>
    <w:p w:rsidR="00207C56" w:rsidP="001B6C92" w:rsidRDefault="00207C56" w14:paraId="05939CD9" w14:textId="77777777">
      <w:pPr>
        <w:pStyle w:val="ListParagraph"/>
        <w:numPr>
          <w:ilvl w:val="4"/>
          <w:numId w:val="8"/>
        </w:numPr>
        <w:spacing w:after="0" w:line="240" w:lineRule="auto"/>
        <w:ind w:left="1800"/>
        <w:rPr>
          <w:rFonts w:ascii="Segoe UI" w:hAnsi="Segoe UI" w:cs="Segoe UI"/>
        </w:rPr>
      </w:pPr>
      <w:r w:rsidRPr="00C77E3D">
        <w:rPr>
          <w:rFonts w:ascii="Segoe UI" w:hAnsi="Segoe UI" w:cs="Segoe UI"/>
        </w:rPr>
        <w:t xml:space="preserve">When a plan is both on and off the Exchange, language specific to on-Exchange plans and off-Exchange plans may be bracketed. </w:t>
      </w:r>
    </w:p>
    <w:p w:rsidRPr="00C77E3D" w:rsidR="00207C56" w:rsidP="001B6C92" w:rsidRDefault="00207C56" w14:paraId="0AF4F2C6" w14:textId="77777777">
      <w:pPr>
        <w:pStyle w:val="ListParagraph"/>
        <w:numPr>
          <w:ilvl w:val="3"/>
          <w:numId w:val="8"/>
        </w:numPr>
        <w:spacing w:after="0" w:line="240" w:lineRule="auto"/>
        <w:ind w:left="1440"/>
        <w:rPr>
          <w:rFonts w:ascii="Segoe UI" w:hAnsi="Segoe UI" w:cs="Segoe UI"/>
        </w:rPr>
      </w:pPr>
      <w:r w:rsidRPr="00C77E3D">
        <w:rPr>
          <w:rFonts w:ascii="Segoe UI" w:hAnsi="Segoe UI" w:cs="Segoe UI"/>
        </w:rPr>
        <w:t>Classes or types of employees:</w:t>
      </w:r>
    </w:p>
    <w:p w:rsidRPr="00C77E3D" w:rsidR="00207C56" w:rsidP="001B6C92" w:rsidRDefault="00207C56" w14:paraId="72124369" w14:textId="3CE0A4BC">
      <w:pPr>
        <w:pStyle w:val="ListParagraph"/>
        <w:numPr>
          <w:ilvl w:val="4"/>
          <w:numId w:val="8"/>
        </w:numPr>
        <w:spacing w:after="0" w:line="240" w:lineRule="auto"/>
        <w:ind w:left="1800"/>
        <w:rPr>
          <w:rFonts w:ascii="Segoe UI" w:hAnsi="Segoe UI" w:cs="Segoe UI"/>
        </w:rPr>
      </w:pPr>
      <w:r w:rsidRPr="00C77E3D">
        <w:rPr>
          <w:rFonts w:ascii="Segoe UI" w:hAnsi="Segoe UI" w:cs="Segoe UI"/>
        </w:rPr>
        <w:t>Eligible employee classes or types may be bracketed.  Each bracketed class or type is either included or not included.  For example: [full-</w:t>
      </w:r>
      <w:proofErr w:type="gramStart"/>
      <w:r w:rsidRPr="00C77E3D">
        <w:rPr>
          <w:rFonts w:ascii="Segoe UI" w:hAnsi="Segoe UI" w:cs="Segoe UI"/>
        </w:rPr>
        <w:t>time][</w:t>
      </w:r>
      <w:proofErr w:type="gramEnd"/>
      <w:r w:rsidRPr="00C77E3D">
        <w:rPr>
          <w:rFonts w:ascii="Segoe UI" w:hAnsi="Segoe UI" w:cs="Segoe UI"/>
        </w:rPr>
        <w:t xml:space="preserve">part-time] </w:t>
      </w:r>
      <w:r w:rsidRPr="00C77E3D">
        <w:rPr>
          <w:rFonts w:ascii="Segoe UI" w:hAnsi="Segoe UI" w:cs="Segoe UI"/>
        </w:rPr>
        <w:t>[management][executive], [[Seasonal, temporary, on-call] employees are not eligible for coverage]</w:t>
      </w:r>
      <w:r w:rsidR="00B337B8">
        <w:rPr>
          <w:rFonts w:ascii="Segoe UI" w:hAnsi="Segoe UI" w:cs="Segoe UI"/>
        </w:rPr>
        <w:t>.</w:t>
      </w:r>
    </w:p>
    <w:p w:rsidRPr="00C77E3D" w:rsidR="00207C56" w:rsidP="001B6C92" w:rsidRDefault="00207C56" w14:paraId="41B0F6CD" w14:textId="77777777">
      <w:pPr>
        <w:pStyle w:val="ListParagraph"/>
        <w:numPr>
          <w:ilvl w:val="4"/>
          <w:numId w:val="8"/>
        </w:numPr>
        <w:spacing w:after="0" w:line="240" w:lineRule="auto"/>
        <w:ind w:left="1800"/>
        <w:rPr>
          <w:rFonts w:ascii="Segoe UI" w:hAnsi="Segoe UI" w:cs="Segoe UI"/>
        </w:rPr>
      </w:pPr>
      <w:r w:rsidRPr="00C77E3D">
        <w:rPr>
          <w:rFonts w:ascii="Segoe UI" w:hAnsi="Segoe UI" w:cs="Segoe UI"/>
        </w:rPr>
        <w:t>Definitions of eligible employee classes may be bracketed.  Each bracketed definition would be included or excluded.</w:t>
      </w:r>
    </w:p>
    <w:p w:rsidR="00207C56" w:rsidP="001B6C92" w:rsidRDefault="00207C56" w14:paraId="3CF8E06D" w14:textId="77777777">
      <w:pPr>
        <w:pStyle w:val="ListParagraph"/>
        <w:numPr>
          <w:ilvl w:val="2"/>
          <w:numId w:val="8"/>
        </w:numPr>
        <w:spacing w:after="0" w:line="240" w:lineRule="auto"/>
        <w:rPr>
          <w:rFonts w:ascii="Segoe UI" w:hAnsi="Segoe UI" w:cs="Segoe UI"/>
        </w:rPr>
      </w:pPr>
      <w:r w:rsidRPr="00C77E3D">
        <w:rPr>
          <w:rFonts w:ascii="Segoe UI" w:hAnsi="Segoe UI" w:cs="Segoe UI"/>
        </w:rPr>
        <w:t xml:space="preserve">Employer waiting period: </w:t>
      </w:r>
    </w:p>
    <w:p w:rsidRPr="00C77E3D" w:rsidR="00207C56" w:rsidP="001B6C92" w:rsidRDefault="00207C56" w14:paraId="32C69A27" w14:textId="0DFB41E1">
      <w:pPr>
        <w:pStyle w:val="ListParagraph"/>
        <w:numPr>
          <w:ilvl w:val="3"/>
          <w:numId w:val="8"/>
        </w:numPr>
        <w:spacing w:after="0" w:line="240" w:lineRule="auto"/>
        <w:ind w:left="1260"/>
        <w:rPr>
          <w:rFonts w:ascii="Segoe UI" w:hAnsi="Segoe UI" w:cs="Segoe UI"/>
        </w:rPr>
      </w:pPr>
      <w:r w:rsidRPr="00C77E3D">
        <w:rPr>
          <w:rFonts w:ascii="Segoe UI" w:hAnsi="Segoe UI" w:cs="Segoe UI"/>
        </w:rPr>
        <w:t>Forms</w:t>
      </w:r>
      <w:r w:rsidRPr="00C77E3D">
        <w:rPr>
          <w:rFonts w:ascii="Segoe UI" w:hAnsi="Segoe UI" w:cs="Segoe UI"/>
          <w:b/>
        </w:rPr>
        <w:t xml:space="preserve"> </w:t>
      </w:r>
      <w:r w:rsidRPr="00C77E3D">
        <w:rPr>
          <w:rFonts w:ascii="Segoe UI" w:hAnsi="Segoe UI" w:cs="Segoe UI"/>
        </w:rPr>
        <w:t>may include bracketed language describing the employer waiting period.  For example:  Employees become eligible for coverage [on the date of hire.] [on the first day of the following month after hire.], [The probationary period is waived for an employee who was an on-call employee for a minimum of [1-6, in increments of 1] months immediately prior to becoming an eligible employee].</w:t>
      </w:r>
    </w:p>
    <w:p w:rsidRPr="00C77E3D" w:rsidR="00207C56" w:rsidP="001B6C92" w:rsidRDefault="00207C56" w14:paraId="08149ADF" w14:textId="77777777">
      <w:pPr>
        <w:pStyle w:val="ListParagraph"/>
        <w:numPr>
          <w:ilvl w:val="2"/>
          <w:numId w:val="8"/>
        </w:numPr>
        <w:spacing w:after="0" w:line="240" w:lineRule="auto"/>
        <w:rPr>
          <w:rFonts w:ascii="Segoe UI" w:hAnsi="Segoe UI" w:cs="Segoe UI"/>
        </w:rPr>
      </w:pPr>
      <w:r w:rsidRPr="00C77E3D">
        <w:rPr>
          <w:rFonts w:ascii="Segoe UI" w:hAnsi="Segoe UI" w:cs="Segoe UI"/>
        </w:rPr>
        <w:t>Hours an employee must work to be eligible</w:t>
      </w:r>
      <w:r>
        <w:rPr>
          <w:rFonts w:ascii="Segoe UI" w:hAnsi="Segoe UI" w:cs="Segoe UI"/>
        </w:rPr>
        <w:t>:</w:t>
      </w:r>
    </w:p>
    <w:p w:rsidRPr="00EA0FED" w:rsidR="00207C56" w:rsidP="001B6C92" w:rsidRDefault="00207C56" w14:paraId="1986022E" w14:textId="7B1B1A91">
      <w:pPr>
        <w:pStyle w:val="ListParagraph"/>
        <w:numPr>
          <w:ilvl w:val="3"/>
          <w:numId w:val="8"/>
        </w:numPr>
        <w:spacing w:after="0" w:line="240" w:lineRule="auto"/>
        <w:ind w:left="1260"/>
        <w:rPr>
          <w:rFonts w:ascii="Segoe UI" w:hAnsi="Segoe UI" w:cs="Segoe UI"/>
        </w:rPr>
      </w:pPr>
      <w:r w:rsidRPr="00FD1985">
        <w:rPr>
          <w:rFonts w:ascii="Segoe UI" w:hAnsi="Segoe UI" w:cs="Segoe UI"/>
        </w:rPr>
        <w:t xml:space="preserve">Language, and the numbers within the language, may be bracketed.  For example: </w:t>
      </w:r>
      <w:r w:rsidRPr="00EA0FED">
        <w:rPr>
          <w:rFonts w:ascii="Segoe UI" w:hAnsi="Segoe UI" w:cs="Segoe UI"/>
        </w:rPr>
        <w:t xml:space="preserve">[Employees must work a minimum of 32 hours per week.], [Employees must work a [minimum, average] of [12 – 160, in .25 increments] hours per [week, month] over a </w:t>
      </w:r>
      <w:r w:rsidRPr="00EA0FED" w:rsidR="009C7646">
        <w:rPr>
          <w:rFonts w:ascii="Segoe UI" w:hAnsi="Segoe UI" w:cs="Segoe UI"/>
        </w:rPr>
        <w:t>12-month</w:t>
      </w:r>
      <w:r w:rsidRPr="00EA0FED">
        <w:rPr>
          <w:rFonts w:ascii="Segoe UI" w:hAnsi="Segoe UI" w:cs="Segoe UI"/>
        </w:rPr>
        <w:t xml:space="preserve"> period to be eligible for coverage].</w:t>
      </w:r>
    </w:p>
    <w:p w:rsidRPr="00FD1985" w:rsidR="00207C56" w:rsidP="001B6C92" w:rsidRDefault="00207C56" w14:paraId="450E55C9" w14:textId="77777777">
      <w:pPr>
        <w:pStyle w:val="ListParagraph"/>
        <w:numPr>
          <w:ilvl w:val="2"/>
          <w:numId w:val="8"/>
        </w:numPr>
        <w:spacing w:after="0" w:line="240" w:lineRule="auto"/>
        <w:rPr>
          <w:rFonts w:ascii="Segoe UI" w:hAnsi="Segoe UI" w:cs="Segoe UI"/>
        </w:rPr>
      </w:pPr>
      <w:r w:rsidRPr="00FD1985">
        <w:rPr>
          <w:rFonts w:ascii="Segoe UI" w:hAnsi="Segoe UI" w:cs="Segoe UI"/>
        </w:rPr>
        <w:t xml:space="preserve">Percentage of eligible enrollees required to participate: </w:t>
      </w:r>
    </w:p>
    <w:p w:rsidRPr="00FD1985" w:rsidR="00207C56" w:rsidP="001B6C92" w:rsidRDefault="00207C56" w14:paraId="51FDC6E7" w14:textId="59D737F7">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two or more bracketed descriptions.  Each description is either included or not included. For example: [If the Policyholder pays 100% of the premium, then 100% of the eligible employees must be enrolled.], [If the employee pays any portion of the premium, then at least [10-100, in increments of 1] % of the eligible employees must be enrolled].</w:t>
      </w:r>
    </w:p>
    <w:p w:rsidRPr="006B3908" w:rsidR="00207C56" w:rsidP="001B6C92" w:rsidRDefault="00207C56" w14:paraId="0FC45F51" w14:textId="26533D3B">
      <w:pPr>
        <w:pStyle w:val="ListParagraph"/>
        <w:numPr>
          <w:ilvl w:val="2"/>
          <w:numId w:val="8"/>
        </w:numPr>
        <w:spacing w:after="0" w:line="240" w:lineRule="auto"/>
        <w:rPr>
          <w:rFonts w:ascii="Segoe UI" w:hAnsi="Segoe UI" w:cs="Segoe UI"/>
        </w:rPr>
      </w:pPr>
      <w:r w:rsidRPr="006B3908">
        <w:rPr>
          <w:rFonts w:ascii="Segoe UI" w:hAnsi="Segoe UI" w:cs="Segoe UI"/>
        </w:rPr>
        <w:t>Grace period:</w:t>
      </w:r>
    </w:p>
    <w:p w:rsidRPr="00FD1985" w:rsidR="00207C56" w:rsidP="001B6C92" w:rsidRDefault="00207C56" w14:paraId="7B896044" w14:textId="308AF259">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bracketed language describing the grace period.  For example: [A 30-day grace period is granted for payment of the premium.], [A [10-90, in increments of 1]-day grace period is granted for payment of the premium].</w:t>
      </w:r>
    </w:p>
    <w:p w:rsidRPr="00FD1985" w:rsidR="00207C56" w:rsidP="001B6C92" w:rsidRDefault="00207C56" w14:paraId="603F1998" w14:textId="77777777">
      <w:pPr>
        <w:pStyle w:val="ListParagraph"/>
        <w:numPr>
          <w:ilvl w:val="2"/>
          <w:numId w:val="8"/>
        </w:numPr>
        <w:spacing w:after="0" w:line="240" w:lineRule="auto"/>
        <w:rPr>
          <w:rFonts w:ascii="Segoe UI" w:hAnsi="Segoe UI" w:cs="Segoe UI"/>
        </w:rPr>
      </w:pPr>
      <w:r w:rsidRPr="00FD1985">
        <w:rPr>
          <w:rFonts w:ascii="Segoe UI" w:hAnsi="Segoe UI" w:cs="Segoe UI"/>
        </w:rPr>
        <w:t>Leave of absence/sabbatical criteria</w:t>
      </w:r>
      <w:r>
        <w:rPr>
          <w:rFonts w:ascii="Segoe UI" w:hAnsi="Segoe UI" w:cs="Segoe UI"/>
        </w:rPr>
        <w:t>:</w:t>
      </w:r>
    </w:p>
    <w:p w:rsidRPr="00FD1985" w:rsidR="00207C56" w:rsidP="001B6C92" w:rsidRDefault="00207C56" w14:paraId="6FC5D706" w14:textId="77777777">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two or more bracketed descriptions from which the group chooses (for example, different timelines based on employee status).  Each description is either included or not included.  Days, months, years may also be bracketed.</w:t>
      </w:r>
    </w:p>
    <w:p w:rsidRPr="00FD1985" w:rsidR="00207C56" w:rsidP="001B6C92" w:rsidRDefault="00207C56" w14:paraId="13D6F639" w14:textId="77777777">
      <w:pPr>
        <w:pStyle w:val="ListParagraph"/>
        <w:numPr>
          <w:ilvl w:val="2"/>
          <w:numId w:val="8"/>
        </w:numPr>
        <w:spacing w:after="0" w:line="240" w:lineRule="auto"/>
        <w:rPr>
          <w:rFonts w:ascii="Segoe UI" w:hAnsi="Segoe UI" w:cs="Segoe UI"/>
        </w:rPr>
      </w:pPr>
      <w:r w:rsidRPr="00FD1985">
        <w:rPr>
          <w:rFonts w:ascii="Segoe UI" w:hAnsi="Segoe UI" w:cs="Segoe UI"/>
        </w:rPr>
        <w:t>Premiums</w:t>
      </w:r>
      <w:r>
        <w:rPr>
          <w:rFonts w:ascii="Segoe UI" w:hAnsi="Segoe UI" w:cs="Segoe UI"/>
        </w:rPr>
        <w:t>:</w:t>
      </w:r>
    </w:p>
    <w:p w:rsidRPr="00FD1985" w:rsidR="00207C56" w:rsidP="001B6C92" w:rsidRDefault="00207C56" w14:paraId="38B091B2" w14:textId="5D7FFE39">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bracketed language describing when premiums are due.  For example</w:t>
      </w:r>
      <w:proofErr w:type="gramStart"/>
      <w:r w:rsidRPr="00FD1985">
        <w:rPr>
          <w:rFonts w:ascii="Segoe UI" w:hAnsi="Segoe UI" w:cs="Segoe UI"/>
        </w:rPr>
        <w:t>:  [</w:t>
      </w:r>
      <w:proofErr w:type="gramEnd"/>
      <w:r w:rsidRPr="00FD1985">
        <w:rPr>
          <w:rFonts w:ascii="Segoe UI" w:hAnsi="Segoe UI" w:cs="Segoe UI"/>
        </w:rPr>
        <w:t>The premium is due the first day of each month.], [The premium is due on the Premium Due Date, which is the [15</w:t>
      </w:r>
      <w:r w:rsidRPr="00FD1985">
        <w:rPr>
          <w:rFonts w:ascii="Segoe UI" w:hAnsi="Segoe UI" w:cs="Segoe UI"/>
          <w:vertAlign w:val="superscript"/>
        </w:rPr>
        <w:t>th</w:t>
      </w:r>
      <w:r w:rsidRPr="00FD1985">
        <w:rPr>
          <w:rFonts w:ascii="Segoe UI" w:hAnsi="Segoe UI" w:cs="Segoe UI"/>
        </w:rPr>
        <w:t>, 25</w:t>
      </w:r>
      <w:r w:rsidRPr="00FD1985">
        <w:rPr>
          <w:rFonts w:ascii="Segoe UI" w:hAnsi="Segoe UI" w:cs="Segoe UI"/>
          <w:vertAlign w:val="superscript"/>
        </w:rPr>
        <w:t>th</w:t>
      </w:r>
      <w:r w:rsidRPr="00FD1985">
        <w:rPr>
          <w:rFonts w:ascii="Segoe UI" w:hAnsi="Segoe UI" w:cs="Segoe UI"/>
        </w:rPr>
        <w:t>] of each month.], [If additional premium is required, the additional premium must be paid no later than [60-90, in increments of 1] days after the eligible child’s date of birth].</w:t>
      </w:r>
    </w:p>
    <w:p w:rsidR="007B63D5" w:rsidP="007B63D5" w:rsidRDefault="00207C56" w14:paraId="51B67538" w14:textId="77777777">
      <w:pPr>
        <w:pStyle w:val="ListParagraph"/>
        <w:numPr>
          <w:ilvl w:val="3"/>
          <w:numId w:val="8"/>
        </w:numPr>
        <w:spacing w:after="0" w:line="240" w:lineRule="auto"/>
        <w:ind w:left="1260"/>
        <w:rPr>
          <w:rFonts w:ascii="Segoe UI" w:hAnsi="Segoe UI" w:cs="Segoe UI"/>
        </w:rPr>
      </w:pPr>
      <w:r w:rsidRPr="00FD1985">
        <w:rPr>
          <w:rFonts w:ascii="Segoe UI" w:hAnsi="Segoe UI" w:cs="Segoe UI"/>
        </w:rPr>
        <w:t>Forms may include bracketed language describing the premium contribution types (contributory, non-contributory, voluntary).  Each bracketed provision is either included or not included.</w:t>
      </w:r>
    </w:p>
    <w:p w:rsidR="007B63D5" w:rsidP="007B63D5" w:rsidRDefault="007B63D5" w14:paraId="15A4F193" w14:textId="77777777">
      <w:pPr>
        <w:pStyle w:val="ListParagraph"/>
        <w:numPr>
          <w:ilvl w:val="3"/>
          <w:numId w:val="8"/>
        </w:numPr>
        <w:spacing w:after="0" w:line="240" w:lineRule="auto"/>
        <w:ind w:left="1260"/>
        <w:rPr>
          <w:rFonts w:ascii="Segoe UI" w:hAnsi="Segoe UI" w:cs="Segoe UI"/>
        </w:rPr>
      </w:pPr>
      <w:r w:rsidRPr="007B63D5">
        <w:rPr>
          <w:rFonts w:ascii="Segoe UI" w:hAnsi="Segoe UI" w:cs="Segoe UI"/>
        </w:rPr>
        <w:t xml:space="preserve">Modes (monthly, quarterly, annual) </w:t>
      </w:r>
      <w:r w:rsidRPr="00B17FCF">
        <w:rPr>
          <w:rFonts w:ascii="Segoe UI" w:hAnsi="Segoe UI" w:cs="Segoe UI"/>
        </w:rPr>
        <w:t>and premiums may</w:t>
      </w:r>
      <w:r w:rsidRPr="007B63D5">
        <w:rPr>
          <w:rFonts w:ascii="Segoe UI" w:hAnsi="Segoe UI" w:cs="Segoe UI"/>
        </w:rPr>
        <w:t xml:space="preserve"> be bracketed.</w:t>
      </w:r>
    </w:p>
    <w:p w:rsidRPr="00FD1985" w:rsidR="00207C56" w:rsidP="001B6C92" w:rsidRDefault="00207C56" w14:paraId="0CA62422" w14:textId="77777777">
      <w:pPr>
        <w:pStyle w:val="ListParagraph"/>
        <w:numPr>
          <w:ilvl w:val="2"/>
          <w:numId w:val="8"/>
        </w:numPr>
        <w:spacing w:after="0" w:line="240" w:lineRule="auto"/>
        <w:rPr>
          <w:rFonts w:ascii="Segoe UI" w:hAnsi="Segoe UI" w:cs="Segoe UI"/>
        </w:rPr>
      </w:pPr>
      <w:r w:rsidRPr="00FD1985">
        <w:rPr>
          <w:rFonts w:ascii="Segoe UI" w:hAnsi="Segoe UI" w:cs="Segoe UI"/>
          <w:bCs/>
        </w:rPr>
        <w:t>Reinstatement criteria</w:t>
      </w:r>
      <w:r>
        <w:rPr>
          <w:rFonts w:ascii="Segoe UI" w:hAnsi="Segoe UI" w:cs="Segoe UI"/>
          <w:bCs/>
        </w:rPr>
        <w:t>:</w:t>
      </w:r>
    </w:p>
    <w:p w:rsidRPr="00FD1985" w:rsidR="00207C56" w:rsidP="001B6C92" w:rsidRDefault="00207C56" w14:paraId="5CC4F268" w14:textId="77777777">
      <w:pPr>
        <w:pStyle w:val="ListParagraph"/>
        <w:numPr>
          <w:ilvl w:val="3"/>
          <w:numId w:val="8"/>
        </w:numPr>
        <w:spacing w:after="0" w:line="240" w:lineRule="auto"/>
        <w:ind w:left="1260"/>
        <w:rPr>
          <w:rFonts w:ascii="Segoe UI" w:hAnsi="Segoe UI" w:cs="Segoe UI"/>
        </w:rPr>
      </w:pPr>
      <w:r w:rsidRPr="00FD1985">
        <w:rPr>
          <w:rFonts w:ascii="Segoe UI" w:hAnsi="Segoe UI" w:cs="Segoe UI"/>
        </w:rPr>
        <w:t xml:space="preserve">Forms may include two or more bracketed descriptions from which the group chooses </w:t>
      </w:r>
      <w:r w:rsidRPr="00FD1985">
        <w:rPr>
          <w:rFonts w:ascii="Segoe UI" w:hAnsi="Segoe UI" w:cs="Segoe UI"/>
          <w:bCs/>
        </w:rPr>
        <w:t>(</w:t>
      </w:r>
      <w:r w:rsidRPr="00FD1985">
        <w:rPr>
          <w:rFonts w:ascii="Segoe UI" w:hAnsi="Segoe UI" w:cs="Segoe UI"/>
        </w:rPr>
        <w:t xml:space="preserve">for example, how long a member </w:t>
      </w:r>
      <w:proofErr w:type="gramStart"/>
      <w:r w:rsidRPr="00FD1985">
        <w:rPr>
          <w:rFonts w:ascii="Segoe UI" w:hAnsi="Segoe UI" w:cs="Segoe UI"/>
        </w:rPr>
        <w:t>has to</w:t>
      </w:r>
      <w:proofErr w:type="gramEnd"/>
      <w:r w:rsidRPr="00FD1985">
        <w:rPr>
          <w:rFonts w:ascii="Segoe UI" w:hAnsi="Segoe UI" w:cs="Segoe UI"/>
        </w:rPr>
        <w:t xml:space="preserve"> submit a reinstatement application).</w:t>
      </w:r>
      <w:r w:rsidRPr="00FD1985">
        <w:rPr>
          <w:rFonts w:ascii="Segoe UI" w:hAnsi="Segoe UI" w:cs="Segoe UI"/>
          <w:bCs/>
        </w:rPr>
        <w:t xml:space="preserve">  </w:t>
      </w:r>
    </w:p>
    <w:p w:rsidRPr="00FD1985" w:rsidR="00207C56" w:rsidP="001B6C92" w:rsidRDefault="00207C56" w14:paraId="0A94799E" w14:textId="77777777">
      <w:pPr>
        <w:pStyle w:val="ListParagraph"/>
        <w:numPr>
          <w:ilvl w:val="2"/>
          <w:numId w:val="8"/>
        </w:numPr>
        <w:spacing w:after="0" w:line="240" w:lineRule="auto"/>
        <w:rPr>
          <w:rFonts w:ascii="Segoe UI" w:hAnsi="Segoe UI" w:cs="Segoe UI"/>
          <w:bCs/>
        </w:rPr>
      </w:pPr>
      <w:r w:rsidRPr="00FD1985">
        <w:rPr>
          <w:rFonts w:ascii="Segoe UI" w:hAnsi="Segoe UI" w:cs="Segoe UI"/>
          <w:bCs/>
        </w:rPr>
        <w:t>Termination of Coverage</w:t>
      </w:r>
      <w:r>
        <w:rPr>
          <w:rFonts w:ascii="Segoe UI" w:hAnsi="Segoe UI" w:cs="Segoe UI"/>
          <w:bCs/>
        </w:rPr>
        <w:t>:</w:t>
      </w:r>
    </w:p>
    <w:p w:rsidRPr="00FD1985" w:rsidR="00207C56" w:rsidP="001B6C92" w:rsidRDefault="00207C56" w14:paraId="7D0A6335" w14:textId="1248ABE6">
      <w:pPr>
        <w:pStyle w:val="ListParagraph"/>
        <w:numPr>
          <w:ilvl w:val="3"/>
          <w:numId w:val="8"/>
        </w:numPr>
        <w:spacing w:after="0" w:line="240" w:lineRule="auto"/>
        <w:ind w:left="1260"/>
        <w:rPr>
          <w:rFonts w:ascii="Segoe UI" w:hAnsi="Segoe UI" w:cs="Segoe UI"/>
          <w:bCs/>
        </w:rPr>
      </w:pPr>
      <w:r w:rsidRPr="00FD1985">
        <w:rPr>
          <w:rFonts w:ascii="Segoe UI" w:hAnsi="Segoe UI" w:cs="Segoe UI"/>
        </w:rPr>
        <w:t>Forms may include bracketed language describing when coverage terminates.  For example: [Coverage terminates at the beginning of the month.] or [Coverage terminates at the end of the month].</w:t>
      </w:r>
    </w:p>
    <w:p w:rsidRPr="00FD1985" w:rsidR="00207C56" w:rsidP="001B6C92" w:rsidRDefault="00207C56" w14:paraId="128CED08" w14:textId="77777777">
      <w:pPr>
        <w:pStyle w:val="ListParagraph"/>
        <w:numPr>
          <w:ilvl w:val="2"/>
          <w:numId w:val="8"/>
        </w:numPr>
        <w:spacing w:after="0" w:line="240" w:lineRule="auto"/>
        <w:rPr>
          <w:rFonts w:ascii="Segoe UI" w:hAnsi="Segoe UI" w:cs="Segoe UI"/>
          <w:bCs/>
        </w:rPr>
      </w:pPr>
      <w:r w:rsidRPr="00FD1985">
        <w:rPr>
          <w:rFonts w:ascii="Segoe UI" w:hAnsi="Segoe UI" w:cs="Segoe UI"/>
          <w:bCs/>
        </w:rPr>
        <w:t>Type of Insurance options (Application/Enrollment forms only)</w:t>
      </w:r>
      <w:r>
        <w:rPr>
          <w:rFonts w:ascii="Segoe UI" w:hAnsi="Segoe UI" w:cs="Segoe UI"/>
          <w:bCs/>
        </w:rPr>
        <w:t>:</w:t>
      </w:r>
    </w:p>
    <w:p w:rsidRPr="00FD1985" w:rsidR="00207C56" w:rsidP="001B6C92" w:rsidRDefault="00207C56" w14:paraId="436DFA49" w14:textId="77777777">
      <w:pPr>
        <w:pStyle w:val="ListParagraph"/>
        <w:numPr>
          <w:ilvl w:val="3"/>
          <w:numId w:val="8"/>
        </w:numPr>
        <w:spacing w:after="0" w:line="240" w:lineRule="auto"/>
        <w:ind w:left="1260"/>
        <w:rPr>
          <w:rFonts w:ascii="Segoe UI" w:hAnsi="Segoe UI" w:cs="Segoe UI"/>
          <w:bCs/>
        </w:rPr>
      </w:pPr>
      <w:r w:rsidRPr="00FD1985">
        <w:rPr>
          <w:rFonts w:ascii="Segoe UI" w:hAnsi="Segoe UI" w:cs="Segoe UI"/>
        </w:rPr>
        <w:t>Forms may include bracketed language identifying criteria pertaining to a specific type of insurance.  For example:</w:t>
      </w:r>
    </w:p>
    <w:p w:rsidRPr="00FD1985" w:rsidR="00207C56" w:rsidP="001B6C92" w:rsidRDefault="00207C56" w14:paraId="6D27AD11" w14:textId="77777777">
      <w:pPr>
        <w:pStyle w:val="ListParagraph"/>
        <w:numPr>
          <w:ilvl w:val="4"/>
          <w:numId w:val="8"/>
        </w:numPr>
        <w:spacing w:after="0" w:line="240" w:lineRule="auto"/>
        <w:ind w:left="1620"/>
        <w:rPr>
          <w:rFonts w:ascii="Segoe UI" w:hAnsi="Segoe UI" w:cs="Segoe UI"/>
          <w:bCs/>
        </w:rPr>
      </w:pPr>
      <w:r w:rsidRPr="00FD1985">
        <w:rPr>
          <w:rFonts w:ascii="Segoe UI" w:hAnsi="Segoe UI" w:cs="Segoe UI"/>
        </w:rPr>
        <w:t>[Dental Insurance</w:t>
      </w:r>
    </w:p>
    <w:p w:rsidRPr="00FD1985" w:rsidR="00207C56" w:rsidP="00EA0FED" w:rsidRDefault="00207C56" w14:paraId="26274A42" w14:textId="77777777">
      <w:pPr>
        <w:pStyle w:val="ListParagraph"/>
        <w:spacing w:after="0" w:line="240" w:lineRule="auto"/>
        <w:ind w:left="1620"/>
        <w:rPr>
          <w:rFonts w:ascii="Segoe UI" w:hAnsi="Segoe UI" w:cs="Segoe UI"/>
          <w:bCs/>
        </w:rPr>
      </w:pPr>
      <w:r w:rsidRPr="00FD1985">
        <w:rPr>
          <w:rFonts w:ascii="Segoe UI" w:hAnsi="Segoe UI" w:cs="Segoe UI"/>
        </w:rPr>
        <w:t>Select level of coverage:</w:t>
      </w:r>
    </w:p>
    <w:p w:rsidRPr="00FD1985" w:rsidR="00207C56" w:rsidP="00EA0FED" w:rsidRDefault="00207C56" w14:paraId="4C587ACD" w14:textId="77777777">
      <w:pPr>
        <w:pStyle w:val="ListParagraph"/>
        <w:spacing w:after="0" w:line="240" w:lineRule="auto"/>
        <w:ind w:left="1980"/>
        <w:rPr>
          <w:rFonts w:ascii="Segoe UI" w:hAnsi="Segoe UI" w:cs="Segoe UI"/>
          <w:bCs/>
        </w:rPr>
      </w:pPr>
      <w:r w:rsidRPr="00FD1985">
        <w:rPr>
          <w:rFonts w:ascii="Segoe UI" w:hAnsi="Segoe UI" w:cs="Segoe UI"/>
        </w:rPr>
        <w:t>Employee Only</w:t>
      </w:r>
    </w:p>
    <w:p w:rsidRPr="00FD1985" w:rsidR="00207C56" w:rsidP="00EA0FED" w:rsidRDefault="00207C56" w14:paraId="796BE67B" w14:textId="77777777">
      <w:pPr>
        <w:pStyle w:val="ListParagraph"/>
        <w:spacing w:after="0" w:line="240" w:lineRule="auto"/>
        <w:ind w:left="1980"/>
        <w:rPr>
          <w:rFonts w:ascii="Segoe UI" w:hAnsi="Segoe UI" w:cs="Segoe UI"/>
          <w:bCs/>
        </w:rPr>
      </w:pPr>
      <w:r w:rsidRPr="00FD1985">
        <w:rPr>
          <w:rFonts w:ascii="Segoe UI" w:hAnsi="Segoe UI" w:cs="Segoe UI"/>
        </w:rPr>
        <w:t>Employee + Spouse/Domestic Partner</w:t>
      </w:r>
    </w:p>
    <w:p w:rsidRPr="00FD1985" w:rsidR="00207C56" w:rsidP="00EA0FED" w:rsidRDefault="00207C56" w14:paraId="3B75FEFC" w14:textId="77777777">
      <w:pPr>
        <w:pStyle w:val="ListParagraph"/>
        <w:spacing w:after="0" w:line="240" w:lineRule="auto"/>
        <w:ind w:left="1980"/>
        <w:rPr>
          <w:rFonts w:ascii="Segoe UI" w:hAnsi="Segoe UI" w:cs="Segoe UI"/>
          <w:bCs/>
        </w:rPr>
      </w:pPr>
      <w:r w:rsidRPr="00FD1985">
        <w:rPr>
          <w:rFonts w:ascii="Segoe UI" w:hAnsi="Segoe UI" w:cs="Segoe UI"/>
        </w:rPr>
        <w:t>Employee + Child(ren)</w:t>
      </w:r>
    </w:p>
    <w:p w:rsidRPr="00FD1985" w:rsidR="00207C56" w:rsidP="00EA0FED" w:rsidRDefault="00207C56" w14:paraId="38C3DE97" w14:textId="77777777">
      <w:pPr>
        <w:pStyle w:val="ListParagraph"/>
        <w:spacing w:after="0" w:line="240" w:lineRule="auto"/>
        <w:ind w:left="1980"/>
        <w:rPr>
          <w:rFonts w:ascii="Segoe UI" w:hAnsi="Segoe UI" w:cs="Segoe UI"/>
          <w:bCs/>
        </w:rPr>
      </w:pPr>
      <w:r w:rsidRPr="00FD1985">
        <w:rPr>
          <w:rFonts w:ascii="Segoe UI" w:hAnsi="Segoe UI" w:cs="Segoe UI"/>
        </w:rPr>
        <w:t xml:space="preserve">Employee + Spouse/Domestic Partner + Child(ren)] </w:t>
      </w:r>
    </w:p>
    <w:p w:rsidRPr="00FD1985" w:rsidR="00207C56" w:rsidP="001B6C92" w:rsidRDefault="00207C56" w14:paraId="4D3F26EA" w14:textId="77777777">
      <w:pPr>
        <w:pStyle w:val="ListParagraph"/>
        <w:numPr>
          <w:ilvl w:val="4"/>
          <w:numId w:val="8"/>
        </w:numPr>
        <w:spacing w:after="0" w:line="240" w:lineRule="auto"/>
        <w:ind w:left="1620"/>
        <w:rPr>
          <w:rFonts w:ascii="Segoe UI" w:hAnsi="Segoe UI" w:cs="Segoe UI"/>
          <w:bCs/>
        </w:rPr>
      </w:pPr>
      <w:r w:rsidRPr="00FD1985">
        <w:rPr>
          <w:rFonts w:ascii="Segoe UI" w:hAnsi="Segoe UI" w:cs="Segoe UI"/>
        </w:rPr>
        <w:t>[Vision Insurance</w:t>
      </w:r>
    </w:p>
    <w:p w:rsidRPr="00FD1985" w:rsidR="00207C56" w:rsidP="00EA0FED" w:rsidRDefault="00207C56" w14:paraId="0AC4B39B" w14:textId="77777777">
      <w:pPr>
        <w:pStyle w:val="ListParagraph"/>
        <w:spacing w:after="0" w:line="240" w:lineRule="auto"/>
        <w:ind w:left="1620"/>
        <w:rPr>
          <w:rFonts w:ascii="Segoe UI" w:hAnsi="Segoe UI" w:cs="Segoe UI"/>
          <w:bCs/>
        </w:rPr>
      </w:pPr>
      <w:r w:rsidRPr="00FD1985">
        <w:rPr>
          <w:rFonts w:ascii="Segoe UI" w:hAnsi="Segoe UI" w:cs="Segoe UI"/>
        </w:rPr>
        <w:t>Select level of coverage:</w:t>
      </w:r>
    </w:p>
    <w:p w:rsidRPr="00EA0FED" w:rsidR="00207C56" w:rsidP="00EA0FED" w:rsidRDefault="00207C56" w14:paraId="372AF78F" w14:textId="77777777">
      <w:pPr>
        <w:spacing w:after="0" w:line="240" w:lineRule="auto"/>
        <w:ind w:left="1440" w:firstLine="540"/>
        <w:rPr>
          <w:rFonts w:ascii="Segoe UI" w:hAnsi="Segoe UI" w:cs="Segoe UI"/>
          <w:bCs/>
        </w:rPr>
      </w:pPr>
      <w:r w:rsidRPr="00EA0FED">
        <w:rPr>
          <w:rFonts w:ascii="Segoe UI" w:hAnsi="Segoe UI" w:cs="Segoe UI"/>
        </w:rPr>
        <w:t>Employee Only</w:t>
      </w:r>
    </w:p>
    <w:p w:rsidRPr="00FD1985" w:rsidR="00207C56" w:rsidP="00EA0FED" w:rsidRDefault="00207C56" w14:paraId="0667EFE9" w14:textId="77777777">
      <w:pPr>
        <w:pStyle w:val="ListParagraph"/>
        <w:spacing w:after="0" w:line="240" w:lineRule="auto"/>
        <w:ind w:left="1980"/>
        <w:rPr>
          <w:rFonts w:ascii="Segoe UI" w:hAnsi="Segoe UI" w:cs="Segoe UI"/>
          <w:bCs/>
        </w:rPr>
      </w:pPr>
      <w:r w:rsidRPr="00FD1985">
        <w:rPr>
          <w:rFonts w:ascii="Segoe UI" w:hAnsi="Segoe UI" w:cs="Segoe UI"/>
        </w:rPr>
        <w:t>Employee + Spouse/Domestic Partner</w:t>
      </w:r>
    </w:p>
    <w:p w:rsidRPr="00FD1985" w:rsidR="00207C56" w:rsidP="00EA0FED" w:rsidRDefault="00207C56" w14:paraId="5C6B71A5" w14:textId="77777777">
      <w:pPr>
        <w:pStyle w:val="ListParagraph"/>
        <w:spacing w:after="0" w:line="240" w:lineRule="auto"/>
        <w:ind w:left="1980"/>
        <w:rPr>
          <w:rFonts w:ascii="Segoe UI" w:hAnsi="Segoe UI" w:cs="Segoe UI"/>
          <w:bCs/>
        </w:rPr>
      </w:pPr>
      <w:r w:rsidRPr="00FD1985">
        <w:rPr>
          <w:rFonts w:ascii="Segoe UI" w:hAnsi="Segoe UI" w:cs="Segoe UI"/>
        </w:rPr>
        <w:t>Employee + Child(ren)</w:t>
      </w:r>
    </w:p>
    <w:p w:rsidRPr="001F4FFA" w:rsidR="00207C56" w:rsidP="00EA0FED" w:rsidRDefault="00207C56" w14:paraId="20F3A308" w14:textId="77777777">
      <w:pPr>
        <w:pStyle w:val="ListParagraph"/>
        <w:spacing w:after="0" w:line="240" w:lineRule="auto"/>
        <w:ind w:left="1980"/>
        <w:rPr>
          <w:rFonts w:ascii="Segoe UI" w:hAnsi="Segoe UI" w:cs="Segoe UI"/>
          <w:bCs/>
        </w:rPr>
      </w:pPr>
      <w:r w:rsidRPr="00FD1985">
        <w:rPr>
          <w:rFonts w:ascii="Segoe UI" w:hAnsi="Segoe UI" w:cs="Segoe UI"/>
        </w:rPr>
        <w:t xml:space="preserve">Employee + Spouse/Domestic Partner + Child(ren)] </w:t>
      </w:r>
    </w:p>
    <w:p w:rsidRPr="007E61FC" w:rsidR="00207C56" w:rsidP="001B6C92" w:rsidRDefault="00207C56" w14:paraId="3DC22673" w14:textId="77777777">
      <w:pPr>
        <w:pStyle w:val="ListParagraph"/>
        <w:numPr>
          <w:ilvl w:val="4"/>
          <w:numId w:val="8"/>
        </w:numPr>
        <w:spacing w:after="0" w:line="240" w:lineRule="auto"/>
        <w:ind w:left="1620"/>
        <w:rPr>
          <w:rFonts w:ascii="Segoe UI" w:hAnsi="Segoe UI" w:cs="Segoe UI"/>
          <w:bCs/>
        </w:rPr>
      </w:pPr>
      <w:r w:rsidRPr="007E61FC">
        <w:rPr>
          <w:rFonts w:ascii="Segoe UI" w:hAnsi="Segoe UI" w:cs="Segoe UI"/>
          <w:bCs/>
        </w:rPr>
        <w:t>Multiple-coverage applications and/or enrollment forms:</w:t>
      </w:r>
    </w:p>
    <w:p w:rsidRPr="007E61FC" w:rsidR="00207C56" w:rsidP="00EA0FED" w:rsidRDefault="001D4F3F" w14:paraId="5C49DAA0" w14:textId="1E883328">
      <w:pPr>
        <w:pStyle w:val="ListParagraph"/>
        <w:spacing w:after="0" w:line="240" w:lineRule="auto"/>
        <w:ind w:left="1980"/>
        <w:rPr>
          <w:rFonts w:ascii="Segoe UI" w:hAnsi="Segoe UI" w:cs="Segoe UI"/>
          <w:bCs/>
        </w:rPr>
      </w:pPr>
      <w:r>
        <w:rPr>
          <w:rFonts w:ascii="Segoe UI" w:hAnsi="Segoe UI" w:cs="Segoe UI"/>
          <w:bCs/>
        </w:rPr>
        <w:t>[</w:t>
      </w:r>
      <w:r w:rsidRPr="007E61FC" w:rsidR="00207C56">
        <w:rPr>
          <w:rFonts w:ascii="Segoe UI" w:hAnsi="Segoe UI" w:cs="Segoe UI"/>
          <w:bCs/>
        </w:rPr>
        <w:t>Life [&amp; AD&amp;D]]</w:t>
      </w:r>
    </w:p>
    <w:p w:rsidRPr="007E61FC" w:rsidR="00207C56" w:rsidP="00EA0FED" w:rsidRDefault="00207C56" w14:paraId="18550598" w14:textId="77777777">
      <w:pPr>
        <w:pStyle w:val="ListParagraph"/>
        <w:spacing w:after="0" w:line="240" w:lineRule="auto"/>
        <w:ind w:left="1980"/>
        <w:rPr>
          <w:rFonts w:ascii="Segoe UI" w:hAnsi="Segoe UI" w:cs="Segoe UI"/>
          <w:bCs/>
        </w:rPr>
      </w:pPr>
      <w:r w:rsidRPr="007E61FC">
        <w:rPr>
          <w:rFonts w:ascii="Segoe UI" w:hAnsi="Segoe UI" w:cs="Segoe UI"/>
          <w:bCs/>
        </w:rPr>
        <w:t>[Short Term Disability]</w:t>
      </w:r>
    </w:p>
    <w:p w:rsidRPr="007E61FC" w:rsidR="00207C56" w:rsidP="00EA0FED" w:rsidRDefault="00207C56" w14:paraId="10C4470D" w14:textId="77777777">
      <w:pPr>
        <w:pStyle w:val="ListParagraph"/>
        <w:spacing w:after="0" w:line="240" w:lineRule="auto"/>
        <w:ind w:left="1980"/>
        <w:rPr>
          <w:rFonts w:ascii="Segoe UI" w:hAnsi="Segoe UI" w:cs="Segoe UI"/>
          <w:bCs/>
        </w:rPr>
      </w:pPr>
      <w:r w:rsidRPr="007E61FC">
        <w:rPr>
          <w:rFonts w:ascii="Segoe UI" w:hAnsi="Segoe UI" w:cs="Segoe UI"/>
          <w:bCs/>
        </w:rPr>
        <w:t>[Long Term Disability]</w:t>
      </w:r>
    </w:p>
    <w:p w:rsidRPr="007E61FC" w:rsidR="00207C56" w:rsidP="00EA0FED" w:rsidRDefault="00207C56" w14:paraId="54E6855A" w14:textId="77777777">
      <w:pPr>
        <w:pStyle w:val="ListParagraph"/>
        <w:spacing w:after="0" w:line="240" w:lineRule="auto"/>
        <w:ind w:left="1980"/>
        <w:rPr>
          <w:rFonts w:ascii="Segoe UI" w:hAnsi="Segoe UI" w:cs="Segoe UI"/>
          <w:bCs/>
        </w:rPr>
      </w:pPr>
      <w:r w:rsidRPr="007E61FC">
        <w:rPr>
          <w:rFonts w:ascii="Segoe UI" w:hAnsi="Segoe UI" w:cs="Segoe UI"/>
          <w:bCs/>
        </w:rPr>
        <w:t>[Dental]</w:t>
      </w:r>
    </w:p>
    <w:p w:rsidRPr="007E61FC" w:rsidR="00207C56" w:rsidP="00EA0FED" w:rsidRDefault="00207C56" w14:paraId="2A96C06A" w14:textId="77777777">
      <w:pPr>
        <w:pStyle w:val="ListParagraph"/>
        <w:spacing w:after="0" w:line="240" w:lineRule="auto"/>
        <w:ind w:left="1980"/>
        <w:rPr>
          <w:rFonts w:ascii="Segoe UI" w:hAnsi="Segoe UI" w:cs="Segoe UI"/>
          <w:bCs/>
        </w:rPr>
      </w:pPr>
      <w:r w:rsidRPr="007E61FC">
        <w:rPr>
          <w:rFonts w:ascii="Segoe UI" w:hAnsi="Segoe UI" w:cs="Segoe UI"/>
          <w:bCs/>
        </w:rPr>
        <w:t>[Accident]</w:t>
      </w:r>
    </w:p>
    <w:p w:rsidRPr="007E61FC" w:rsidR="00207C56" w:rsidP="00EA0FED" w:rsidRDefault="00207C56" w14:paraId="74605981" w14:textId="77777777">
      <w:pPr>
        <w:pStyle w:val="ListParagraph"/>
        <w:spacing w:after="0" w:line="240" w:lineRule="auto"/>
        <w:ind w:left="1980"/>
        <w:rPr>
          <w:rFonts w:ascii="Segoe UI" w:hAnsi="Segoe UI" w:cs="Segoe UI"/>
          <w:bCs/>
        </w:rPr>
      </w:pPr>
      <w:r w:rsidRPr="007E61FC">
        <w:rPr>
          <w:rFonts w:ascii="Segoe UI" w:hAnsi="Segoe UI" w:cs="Segoe UI"/>
          <w:bCs/>
        </w:rPr>
        <w:t>[Critical Illness]</w:t>
      </w:r>
    </w:p>
    <w:p w:rsidRPr="00CA2EF3" w:rsidR="00207C56" w:rsidP="001B6C92" w:rsidRDefault="00CC7E08" w14:paraId="1FCF42CC" w14:textId="26692529">
      <w:pPr>
        <w:pStyle w:val="Heading2"/>
        <w:numPr>
          <w:ilvl w:val="0"/>
          <w:numId w:val="10"/>
        </w:numPr>
        <w:ind w:left="360"/>
      </w:pPr>
      <w:bookmarkStart w:name="_Toc160101096" w:id="13"/>
      <w:r w:rsidRPr="007E61FC">
        <w:t>How to show variability in</w:t>
      </w:r>
      <w:r>
        <w:t xml:space="preserve"> </w:t>
      </w:r>
      <w:r w:rsidRPr="00CA2EF3">
        <w:t>your form</w:t>
      </w:r>
      <w:r w:rsidRPr="00CA2EF3" w:rsidR="006B3EEF">
        <w:t xml:space="preserve"> filing</w:t>
      </w:r>
      <w:r w:rsidRPr="00CA2EF3">
        <w:t>:</w:t>
      </w:r>
      <w:bookmarkEnd w:id="13"/>
      <w:r w:rsidRPr="00CA2EF3">
        <w:t xml:space="preserve"> </w:t>
      </w:r>
    </w:p>
    <w:p w:rsidRPr="00CA2EF3" w:rsidR="00BC102E" w:rsidP="00E4717E" w:rsidRDefault="00E4717E" w14:paraId="3C4C0F4C" w14:textId="4A72CCBA">
      <w:pPr>
        <w:pStyle w:val="ListParagraph"/>
        <w:ind w:hanging="360"/>
        <w:rPr>
          <w:rFonts w:ascii="Segoe UI" w:hAnsi="Segoe UI" w:cs="Segoe UI"/>
        </w:rPr>
      </w:pPr>
      <w:r w:rsidRPr="00CA2EF3">
        <w:rPr>
          <w:rFonts w:ascii="Segoe UI" w:hAnsi="Segoe UI" w:cs="Segoe UI"/>
        </w:rPr>
        <w:t>1.</w:t>
      </w:r>
      <w:r w:rsidRPr="00CA2EF3">
        <w:rPr>
          <w:rFonts w:ascii="Segoe UI" w:hAnsi="Segoe UI" w:cs="Segoe UI"/>
        </w:rPr>
        <w:tab/>
      </w:r>
      <w:r w:rsidRPr="00CA2EF3" w:rsidR="00BC102E">
        <w:rPr>
          <w:rFonts w:ascii="Segoe UI" w:hAnsi="Segoe UI" w:cs="Segoe UI"/>
        </w:rPr>
        <w:t xml:space="preserve">Remember that variability must be readily understandable.  </w:t>
      </w:r>
      <w:r w:rsidRPr="00CA2EF3" w:rsidR="001F265A">
        <w:rPr>
          <w:rFonts w:ascii="Segoe UI" w:hAnsi="Segoe UI" w:cs="Segoe UI"/>
        </w:rPr>
        <w:t>What seems obvious to you may not be obvious to everyone, and</w:t>
      </w:r>
      <w:r w:rsidRPr="00CA2EF3" w:rsidR="00BC102E">
        <w:rPr>
          <w:rFonts w:ascii="Segoe UI" w:hAnsi="Segoe UI" w:cs="Segoe UI"/>
        </w:rPr>
        <w:t xml:space="preserve"> </w:t>
      </w:r>
      <w:r w:rsidRPr="00CA2EF3" w:rsidR="001F265A">
        <w:rPr>
          <w:rFonts w:ascii="Segoe UI" w:hAnsi="Segoe UI" w:cs="Segoe UI"/>
        </w:rPr>
        <w:t xml:space="preserve">your Analyst cannot guess or assume they know what a variable means.  </w:t>
      </w:r>
      <w:r w:rsidRPr="00CA2EF3" w:rsidR="00BC102E">
        <w:rPr>
          <w:rFonts w:ascii="Segoe UI" w:hAnsi="Segoe UI" w:cs="Segoe UI"/>
        </w:rPr>
        <w:t xml:space="preserve">Fully explain each variable separately and completely in a </w:t>
      </w:r>
      <w:r w:rsidRPr="00CA2EF3" w:rsidR="001E25FF">
        <w:rPr>
          <w:rFonts w:ascii="Segoe UI" w:hAnsi="Segoe UI" w:cs="Segoe UI"/>
        </w:rPr>
        <w:t>Statement</w:t>
      </w:r>
      <w:r w:rsidRPr="00CA2EF3" w:rsidR="00BC102E">
        <w:rPr>
          <w:rFonts w:ascii="Segoe UI" w:hAnsi="Segoe UI" w:cs="Segoe UI"/>
        </w:rPr>
        <w:t xml:space="preserve"> of Variability attached on the Supporting Documentation tab.</w:t>
      </w:r>
    </w:p>
    <w:p w:rsidR="008B309A" w:rsidP="008B309A" w:rsidRDefault="00E4717E" w14:paraId="48C2ADCC" w14:textId="08A26878">
      <w:pPr>
        <w:pStyle w:val="ListParagraph"/>
        <w:ind w:hanging="360"/>
        <w:rPr>
          <w:rFonts w:ascii="Segoe UI" w:hAnsi="Segoe UI" w:cs="Segoe UI"/>
        </w:rPr>
      </w:pPr>
      <w:r w:rsidRPr="00CA2EF3">
        <w:rPr>
          <w:rFonts w:ascii="Segoe UI" w:hAnsi="Segoe UI" w:cs="Segoe UI"/>
        </w:rPr>
        <w:t>2.</w:t>
      </w:r>
      <w:r w:rsidRPr="00CA2EF3">
        <w:rPr>
          <w:rFonts w:ascii="Segoe UI" w:hAnsi="Segoe UI" w:cs="Segoe UI"/>
        </w:rPr>
        <w:tab/>
      </w:r>
      <w:r w:rsidRPr="008B309A" w:rsidR="008B309A">
        <w:rPr>
          <w:rFonts w:ascii="Segoe UI" w:hAnsi="Segoe UI" w:cs="Segoe UI"/>
          <w:highlight w:val="green"/>
        </w:rPr>
        <w:t xml:space="preserve">Each </w:t>
      </w:r>
      <w:proofErr w:type="gramStart"/>
      <w:r w:rsidRPr="008B309A" w:rsidR="008B309A">
        <w:rPr>
          <w:rFonts w:ascii="Segoe UI" w:hAnsi="Segoe UI" w:cs="Segoe UI"/>
          <w:highlight w:val="green"/>
        </w:rPr>
        <w:t>Non-Administrative</w:t>
      </w:r>
      <w:proofErr w:type="gramEnd"/>
      <w:r w:rsidRPr="008B309A" w:rsidR="008B309A">
        <w:rPr>
          <w:rFonts w:ascii="Segoe UI" w:hAnsi="Segoe UI" w:cs="Segoe UI"/>
          <w:highlight w:val="green"/>
        </w:rPr>
        <w:t xml:space="preserve"> variable must be separately and completely explained in the Statement of Variability attached to the Supporting Documentation tab.  A clean copy of the form attached to the Form Schedule tab should also show all variability, including the range of cost sharing amounts available (see subsection </w:t>
      </w:r>
      <w:proofErr w:type="spellStart"/>
      <w:r w:rsidR="00AA5D36">
        <w:rPr>
          <w:rFonts w:ascii="Segoe UI" w:hAnsi="Segoe UI" w:cs="Segoe UI"/>
          <w:highlight w:val="green"/>
        </w:rPr>
        <w:t>i</w:t>
      </w:r>
      <w:proofErr w:type="spellEnd"/>
      <w:r w:rsidRPr="008B309A" w:rsidR="008B309A">
        <w:rPr>
          <w:rFonts w:ascii="Segoe UI" w:hAnsi="Segoe UI" w:cs="Segoe UI"/>
          <w:highlight w:val="green"/>
        </w:rPr>
        <w:t>. below) but should not include the comments describing the variability that appear on the Statement of Variability.</w:t>
      </w:r>
    </w:p>
    <w:p w:rsidRPr="008B309A" w:rsidR="00BC102E" w:rsidP="008B309A" w:rsidRDefault="00BC102E" w14:paraId="4CF3B0AC" w14:textId="0C41861D">
      <w:pPr>
        <w:pStyle w:val="ListParagraph"/>
        <w:numPr>
          <w:ilvl w:val="0"/>
          <w:numId w:val="21"/>
        </w:numPr>
        <w:rPr>
          <w:rFonts w:ascii="Segoe UI" w:hAnsi="Segoe UI" w:cs="Segoe UI"/>
        </w:rPr>
      </w:pPr>
      <w:r w:rsidRPr="008B309A">
        <w:rPr>
          <w:rFonts w:ascii="Segoe UI" w:hAnsi="Segoe UI" w:cs="Segoe UI"/>
        </w:rPr>
        <w:t>If the group may choose benefit amounts within a range, state the specific available amounts within that range.  For example: [5% - 25%, in increments of 5%], [10 – 20 visits, in increments of 1], [$0 - $50, in $5 increments], [$0, $20, $40, or $80]</w:t>
      </w:r>
      <w:r w:rsidRPr="008B309A" w:rsidR="00E573B9">
        <w:rPr>
          <w:rFonts w:ascii="Segoe UI" w:hAnsi="Segoe UI" w:cs="Segoe UI"/>
        </w:rPr>
        <w:t>, or [30 – 90 days, in increments of 1]</w:t>
      </w:r>
      <w:r w:rsidRPr="008B309A">
        <w:rPr>
          <w:rFonts w:ascii="Segoe UI" w:hAnsi="Segoe UI" w:cs="Segoe UI"/>
        </w:rPr>
        <w:t xml:space="preserve">.  </w:t>
      </w:r>
      <w:r w:rsidRPr="008B309A">
        <w:rPr>
          <w:rFonts w:ascii="Segoe UI" w:hAnsi="Segoe UI" w:cs="Segoe UI"/>
          <w:u w:val="single"/>
        </w:rPr>
        <w:t>Avoid variables within variables whenever possible.</w:t>
      </w:r>
    </w:p>
    <w:p w:rsidRPr="00401002" w:rsidR="00BC102E" w:rsidP="00E4717E" w:rsidRDefault="00E4717E" w14:paraId="3BCD9D10" w14:textId="5A613174">
      <w:pPr>
        <w:pStyle w:val="ListParagraph"/>
        <w:ind w:hanging="360"/>
        <w:rPr>
          <w:rFonts w:ascii="Segoe UI" w:hAnsi="Segoe UI" w:cs="Segoe UI"/>
        </w:rPr>
      </w:pPr>
      <w:r w:rsidRPr="00401002">
        <w:rPr>
          <w:rFonts w:ascii="Segoe UI" w:hAnsi="Segoe UI" w:cs="Segoe UI"/>
        </w:rPr>
        <w:t>3.</w:t>
      </w:r>
      <w:r w:rsidRPr="00401002">
        <w:rPr>
          <w:rFonts w:ascii="Segoe UI" w:hAnsi="Segoe UI" w:cs="Segoe UI"/>
        </w:rPr>
        <w:tab/>
      </w:r>
      <w:r w:rsidRPr="00401002" w:rsidR="00BC102E">
        <w:rPr>
          <w:rFonts w:ascii="Segoe UI" w:hAnsi="Segoe UI" w:cs="Segoe UI"/>
        </w:rPr>
        <w:t xml:space="preserve">Use the following format for </w:t>
      </w:r>
      <w:r w:rsidR="00243237">
        <w:rPr>
          <w:rFonts w:ascii="Segoe UI" w:hAnsi="Segoe UI" w:cs="Segoe UI"/>
        </w:rPr>
        <w:t>Statements</w:t>
      </w:r>
      <w:r w:rsidRPr="00401002" w:rsidR="00BC102E">
        <w:rPr>
          <w:rFonts w:ascii="Segoe UI" w:hAnsi="Segoe UI" w:cs="Segoe UI"/>
        </w:rPr>
        <w:t xml:space="preserve"> of Variability: </w:t>
      </w:r>
    </w:p>
    <w:p w:rsidRPr="00431F8B" w:rsidR="00BC102E" w:rsidP="001B6C92" w:rsidRDefault="00BC102E" w14:paraId="5A0F3BD6" w14:textId="0BE1BE18">
      <w:pPr>
        <w:pStyle w:val="ListParagraph"/>
        <w:numPr>
          <w:ilvl w:val="0"/>
          <w:numId w:val="11"/>
        </w:numPr>
        <w:rPr>
          <w:rFonts w:ascii="Segoe UI" w:hAnsi="Segoe UI" w:cs="Segoe UI"/>
          <w:b/>
          <w:bCs/>
        </w:rPr>
      </w:pPr>
      <w:r w:rsidRPr="00AA5D36">
        <w:rPr>
          <w:rFonts w:ascii="Segoe UI" w:hAnsi="Segoe UI" w:cs="Segoe UI"/>
        </w:rPr>
        <w:t>Begin with a clean copy of the form as filed, in W</w:t>
      </w:r>
      <w:r w:rsidRPr="00AA5D36" w:rsidR="00B03430">
        <w:rPr>
          <w:rFonts w:ascii="Segoe UI" w:hAnsi="Segoe UI" w:cs="Segoe UI"/>
        </w:rPr>
        <w:t>ORD</w:t>
      </w:r>
      <w:r w:rsidRPr="00AA5D36">
        <w:rPr>
          <w:rFonts w:ascii="Segoe UI" w:hAnsi="Segoe UI" w:cs="Segoe UI"/>
        </w:rPr>
        <w:t xml:space="preserve"> format. On the W</w:t>
      </w:r>
      <w:r w:rsidRPr="00AA5D36" w:rsidR="00B03430">
        <w:rPr>
          <w:rFonts w:ascii="Segoe UI" w:hAnsi="Segoe UI" w:cs="Segoe UI"/>
        </w:rPr>
        <w:t>ORD</w:t>
      </w:r>
      <w:r w:rsidRPr="00AA5D36">
        <w:rPr>
          <w:rFonts w:ascii="Segoe UI" w:hAnsi="Segoe UI" w:cs="Segoe UI"/>
        </w:rPr>
        <w:t xml:space="preserve"> toolba</w:t>
      </w:r>
      <w:r w:rsidRPr="00AA5D36" w:rsidR="00E4717E">
        <w:rPr>
          <w:rFonts w:ascii="Segoe UI" w:hAnsi="Segoe UI" w:cs="Segoe UI"/>
        </w:rPr>
        <w:t xml:space="preserve">r, </w:t>
      </w:r>
      <w:r w:rsidRPr="00AA5D36">
        <w:rPr>
          <w:rFonts w:ascii="Segoe UI" w:hAnsi="Segoe UI" w:cs="Segoe UI"/>
        </w:rPr>
        <w:t>click the “Review” tab. Use the “New Comment” feature to provide a comment for</w:t>
      </w:r>
      <w:r w:rsidRPr="00401002">
        <w:rPr>
          <w:rFonts w:ascii="Segoe UI" w:hAnsi="Segoe UI" w:cs="Segoe UI"/>
        </w:rPr>
        <w:t xml:space="preserve"> each variable, indicating the exact variable provisions that may be included. See “Diagram: Format for Statement of Variability” below.  Once the document is completed in WORD, convert to a PDF before loading to the SER</w:t>
      </w:r>
      <w:r w:rsidRPr="00401002" w:rsidR="00AD0218">
        <w:rPr>
          <w:rFonts w:ascii="Segoe UI" w:hAnsi="Segoe UI" w:cs="Segoe UI"/>
        </w:rPr>
        <w:t>FF Supporting Documentation tab (see example below</w:t>
      </w:r>
      <w:r w:rsidRPr="00401002">
        <w:rPr>
          <w:rFonts w:ascii="Segoe UI" w:hAnsi="Segoe UI" w:cs="Segoe UI"/>
        </w:rPr>
        <w:t>)</w:t>
      </w:r>
      <w:r w:rsidRPr="00401002" w:rsidR="00AD0218">
        <w:rPr>
          <w:rFonts w:ascii="Segoe UI" w:hAnsi="Segoe UI" w:cs="Segoe UI"/>
        </w:rPr>
        <w:t xml:space="preserve">.  </w:t>
      </w:r>
      <w:r w:rsidRPr="00431F8B" w:rsidR="00AD0218">
        <w:rPr>
          <w:rFonts w:ascii="Segoe UI" w:hAnsi="Segoe UI" w:cs="Segoe UI"/>
          <w:b/>
          <w:bCs/>
        </w:rPr>
        <w:t xml:space="preserve">Note:  Your entire comment must be viewable.  If the comment is not fully viewable, </w:t>
      </w:r>
      <w:r w:rsidRPr="00431F8B" w:rsidR="002F1D8C">
        <w:rPr>
          <w:rFonts w:ascii="Segoe UI" w:hAnsi="Segoe UI" w:cs="Segoe UI"/>
          <w:b/>
          <w:bCs/>
        </w:rPr>
        <w:t xml:space="preserve">try </w:t>
      </w:r>
      <w:r w:rsidRPr="00431F8B" w:rsidR="00AD0218">
        <w:rPr>
          <w:rFonts w:ascii="Segoe UI" w:hAnsi="Segoe UI" w:cs="Segoe UI"/>
          <w:b/>
          <w:bCs/>
        </w:rPr>
        <w:t xml:space="preserve">adding page breaks </w:t>
      </w:r>
      <w:r w:rsidRPr="00431F8B" w:rsidR="002F1D8C">
        <w:rPr>
          <w:rFonts w:ascii="Segoe UI" w:hAnsi="Segoe UI" w:cs="Segoe UI"/>
          <w:b/>
          <w:bCs/>
        </w:rPr>
        <w:t>in the document to</w:t>
      </w:r>
      <w:r w:rsidRPr="00431F8B" w:rsidR="00AD0218">
        <w:rPr>
          <w:rFonts w:ascii="Segoe UI" w:hAnsi="Segoe UI" w:cs="Segoe UI"/>
          <w:b/>
          <w:bCs/>
        </w:rPr>
        <w:t xml:space="preserve"> correct </w:t>
      </w:r>
      <w:r w:rsidRPr="00431F8B" w:rsidR="002F1D8C">
        <w:rPr>
          <w:rFonts w:ascii="Segoe UI" w:hAnsi="Segoe UI" w:cs="Segoe UI"/>
          <w:b/>
          <w:bCs/>
        </w:rPr>
        <w:t>the problem</w:t>
      </w:r>
      <w:r w:rsidRPr="00431F8B" w:rsidR="00AD0218">
        <w:rPr>
          <w:rFonts w:ascii="Segoe UI" w:hAnsi="Segoe UI" w:cs="Segoe UI"/>
          <w:b/>
          <w:bCs/>
        </w:rPr>
        <w:t xml:space="preserve">. </w:t>
      </w:r>
    </w:p>
    <w:p w:rsidRPr="00E4717E" w:rsidR="003E5C1B" w:rsidP="003F132C" w:rsidRDefault="003E5C1B" w14:paraId="618E0B41" w14:textId="77777777">
      <w:pPr>
        <w:rPr>
          <w:rFonts w:ascii="Segoe UI" w:hAnsi="Segoe UI" w:cs="Segoe UI"/>
        </w:rPr>
      </w:pPr>
    </w:p>
    <w:p w:rsidRPr="00A02DEE" w:rsidR="00BC102E" w:rsidP="00BC102E" w:rsidRDefault="00BC102E" w14:paraId="15777675" w14:textId="6069DFC5">
      <w:pPr>
        <w:rPr>
          <w:rFonts w:ascii="Segoe UI" w:hAnsi="Segoe UI" w:cs="Segoe UI"/>
          <w:b/>
        </w:rPr>
      </w:pPr>
      <w:r w:rsidRPr="00A02DEE">
        <w:rPr>
          <w:rFonts w:ascii="Segoe UI" w:hAnsi="Segoe UI" w:cs="Segoe UI"/>
          <w:b/>
        </w:rPr>
        <w:t>Diagram:  Format for Statement of Variability</w:t>
      </w:r>
    </w:p>
    <w:p w:rsidR="00BC102E" w:rsidP="00BC102E" w:rsidRDefault="00BC102E" w14:paraId="230827B2" w14:textId="77777777">
      <w:r w:rsidRPr="005E0D89">
        <w:rPr>
          <w:rFonts w:ascii="Segoe UI" w:hAnsi="Segoe UI" w:cs="Segoe UI"/>
          <w:b/>
          <w:strike/>
          <w:noProof/>
          <w:highlight w:val="lightGray"/>
        </w:rPr>
        <w:drawing>
          <wp:inline distT="0" distB="0" distL="0" distR="0" wp14:anchorId="41392ED9" wp14:editId="02718172">
            <wp:extent cx="5943600" cy="3925570"/>
            <wp:effectExtent l="19050" t="19050" r="19050" b="17780"/>
            <wp:docPr id="3" name="Picture 3" descr="Screen print of a WORD document illustrating the preferred format for statement of variabilities." title="Preferred Format for Statement of Vari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25570"/>
                    </a:xfrm>
                    <a:prstGeom prst="rect">
                      <a:avLst/>
                    </a:prstGeom>
                    <a:noFill/>
                    <a:ln>
                      <a:solidFill>
                        <a:sysClr val="windowText" lastClr="000000"/>
                      </a:solidFill>
                    </a:ln>
                  </pic:spPr>
                </pic:pic>
              </a:graphicData>
            </a:graphic>
          </wp:inline>
        </w:drawing>
      </w:r>
    </w:p>
    <w:bookmarkEnd w:id="4"/>
    <w:bookmarkEnd w:id="5"/>
    <w:bookmarkEnd w:id="6"/>
    <w:p w:rsidR="003F132C" w:rsidP="00197712" w:rsidRDefault="003F132C" w14:paraId="2CC0BA47" w14:textId="77777777">
      <w:pPr>
        <w:spacing w:before="120"/>
        <w:rPr>
          <w:rFonts w:ascii="Segoe UI" w:hAnsi="Segoe UI" w:cs="Segoe UI"/>
          <w:b/>
        </w:rPr>
      </w:pPr>
    </w:p>
    <w:p w:rsidR="001E6937" w:rsidP="00197712" w:rsidRDefault="001E6937" w14:paraId="3E906A24" w14:textId="77777777">
      <w:pPr>
        <w:spacing w:before="120"/>
        <w:rPr>
          <w:rFonts w:ascii="Segoe UI" w:hAnsi="Segoe UI" w:cs="Segoe UI"/>
          <w:b/>
        </w:rPr>
      </w:pPr>
    </w:p>
    <w:p w:rsidR="001E6937" w:rsidP="00197712" w:rsidRDefault="001E6937" w14:paraId="4544B8AD" w14:textId="77777777">
      <w:pPr>
        <w:spacing w:before="120"/>
        <w:rPr>
          <w:rFonts w:ascii="Segoe UI" w:hAnsi="Segoe UI" w:cs="Segoe UI"/>
          <w:b/>
        </w:rPr>
      </w:pPr>
    </w:p>
    <w:p w:rsidR="001E6937" w:rsidP="00197712" w:rsidRDefault="001E6937" w14:paraId="786D9744" w14:textId="77777777">
      <w:pPr>
        <w:spacing w:before="120"/>
        <w:rPr>
          <w:rFonts w:ascii="Segoe UI" w:hAnsi="Segoe UI" w:cs="Segoe UI"/>
          <w:b/>
        </w:rPr>
      </w:pPr>
    </w:p>
    <w:p w:rsidR="001E6937" w:rsidP="00197712" w:rsidRDefault="001E6937" w14:paraId="1F51046A" w14:textId="77777777">
      <w:pPr>
        <w:spacing w:before="120"/>
        <w:rPr>
          <w:rFonts w:ascii="Segoe UI" w:hAnsi="Segoe UI" w:cs="Segoe UI"/>
          <w:b/>
        </w:rPr>
      </w:pPr>
    </w:p>
    <w:p w:rsidR="001E6937" w:rsidP="00197712" w:rsidRDefault="001E6937" w14:paraId="18DAB0D6" w14:textId="77777777">
      <w:pPr>
        <w:spacing w:before="120"/>
        <w:rPr>
          <w:rFonts w:ascii="Segoe UI" w:hAnsi="Segoe UI" w:cs="Segoe UI"/>
          <w:b/>
        </w:rPr>
      </w:pPr>
    </w:p>
    <w:p w:rsidRPr="00331455" w:rsidR="00F24EAB" w:rsidP="005874CE" w:rsidRDefault="00F24EAB" w14:paraId="16582AD6" w14:textId="4C7440A7">
      <w:pPr>
        <w:pStyle w:val="Heading1"/>
        <w:numPr>
          <w:ilvl w:val="0"/>
          <w:numId w:val="0"/>
        </w:numPr>
        <w:ind w:left="1980" w:hanging="1980"/>
      </w:pPr>
      <w:bookmarkStart w:name="_Toc160101097" w:id="14"/>
      <w:r>
        <w:t xml:space="preserve">Section IV – </w:t>
      </w:r>
      <w:r w:rsidR="005874CE">
        <w:t xml:space="preserve">Expediting Review of </w:t>
      </w:r>
      <w:r w:rsidRPr="00F24EAB">
        <w:t xml:space="preserve">Custom </w:t>
      </w:r>
      <w:r w:rsidR="005874CE">
        <w:t>A</w:t>
      </w:r>
      <w:r w:rsidRPr="00F24EAB">
        <w:t xml:space="preserve">pplications and </w:t>
      </w:r>
      <w:r w:rsidR="005874CE">
        <w:t>E</w:t>
      </w:r>
      <w:r w:rsidRPr="00F24EAB">
        <w:t xml:space="preserve">nrollment </w:t>
      </w:r>
      <w:r w:rsidR="005874CE">
        <w:t>F</w:t>
      </w:r>
      <w:r w:rsidRPr="00F24EAB">
        <w:t>orms (</w:t>
      </w:r>
      <w:r w:rsidR="005874CE">
        <w:t>I</w:t>
      </w:r>
      <w:r w:rsidRPr="00F24EAB">
        <w:t xml:space="preserve">ncluding </w:t>
      </w:r>
      <w:r w:rsidR="005874CE">
        <w:t>W</w:t>
      </w:r>
      <w:r w:rsidRPr="00F24EAB">
        <w:t>eb-</w:t>
      </w:r>
      <w:r w:rsidR="005874CE">
        <w:t>B</w:t>
      </w:r>
      <w:r w:rsidRPr="00F24EAB">
        <w:t>ased)</w:t>
      </w:r>
      <w:bookmarkEnd w:id="14"/>
    </w:p>
    <w:p w:rsidRPr="007E61FC" w:rsidR="00132C32" w:rsidP="00132C32" w:rsidRDefault="00132C32" w14:paraId="2E9AD6C0" w14:textId="16884A87">
      <w:pPr>
        <w:spacing w:after="0"/>
        <w:rPr>
          <w:rFonts w:ascii="Segoe UI" w:hAnsi="Segoe UI" w:cs="Segoe UI"/>
        </w:rPr>
      </w:pPr>
      <w:r w:rsidRPr="007E61FC">
        <w:rPr>
          <w:rFonts w:ascii="Segoe UI" w:hAnsi="Segoe UI" w:cs="Segoe UI"/>
        </w:rPr>
        <w:t>Applies t</w:t>
      </w:r>
      <w:r w:rsidR="00BF1F53">
        <w:rPr>
          <w:rFonts w:ascii="Segoe UI" w:hAnsi="Segoe UI" w:cs="Segoe UI"/>
        </w:rPr>
        <w:t>o the following GFI s</w:t>
      </w:r>
      <w:r w:rsidR="0060044F">
        <w:rPr>
          <w:rFonts w:ascii="Segoe UI" w:hAnsi="Segoe UI" w:cs="Segoe UI"/>
        </w:rPr>
        <w:t xml:space="preserve">ections:  </w:t>
      </w:r>
      <w:proofErr w:type="gramStart"/>
      <w:r w:rsidR="00EE7CD5">
        <w:rPr>
          <w:rFonts w:ascii="Segoe UI" w:hAnsi="Segoe UI" w:cs="Segoe UI"/>
        </w:rPr>
        <w:t>I.F</w:t>
      </w:r>
      <w:proofErr w:type="gramEnd"/>
      <w:r w:rsidR="00022395">
        <w:rPr>
          <w:rFonts w:ascii="Segoe UI" w:hAnsi="Segoe UI" w:cs="Segoe UI"/>
        </w:rPr>
        <w:t>, I.G.2.a.v</w:t>
      </w:r>
      <w:r w:rsidR="00EE7CD5">
        <w:rPr>
          <w:rFonts w:ascii="Segoe UI" w:hAnsi="Segoe UI" w:cs="Segoe UI"/>
        </w:rPr>
        <w:t>i, I.G.2.b.v</w:t>
      </w:r>
      <w:r w:rsidR="00A40607">
        <w:rPr>
          <w:rFonts w:ascii="Segoe UI" w:hAnsi="Segoe UI" w:cs="Segoe UI"/>
        </w:rPr>
        <w:t>i</w:t>
      </w:r>
      <w:r w:rsidR="00224D7D">
        <w:rPr>
          <w:rFonts w:ascii="Segoe UI" w:hAnsi="Segoe UI" w:cs="Segoe UI"/>
        </w:rPr>
        <w:t>, and II.B.1.a.</w:t>
      </w:r>
      <w:r w:rsidR="00EE7CD5">
        <w:rPr>
          <w:rFonts w:ascii="Segoe UI" w:hAnsi="Segoe UI" w:cs="Segoe UI"/>
        </w:rPr>
        <w:t>v.</w:t>
      </w:r>
      <w:r w:rsidR="00FD1BED">
        <w:rPr>
          <w:rFonts w:ascii="Segoe UI" w:hAnsi="Segoe UI" w:cs="Segoe UI"/>
        </w:rPr>
        <w:t>2</w:t>
      </w:r>
    </w:p>
    <w:p w:rsidRPr="007E61FC" w:rsidR="001D376A" w:rsidP="001D376A" w:rsidRDefault="001D376A" w14:paraId="0E7E4AC3" w14:textId="01ECED45">
      <w:pPr>
        <w:pStyle w:val="Heading2"/>
        <w:numPr>
          <w:ilvl w:val="0"/>
          <w:numId w:val="0"/>
        </w:numPr>
        <w:ind w:left="360" w:hanging="360"/>
        <w:rPr>
          <w:color w:val="44546A" w:themeColor="text2"/>
          <w:sz w:val="32"/>
        </w:rPr>
      </w:pPr>
      <w:bookmarkStart w:name="_Toc160101098" w:id="15"/>
      <w:r w:rsidRPr="007E61FC">
        <w:t>A.</w:t>
      </w:r>
      <w:r w:rsidRPr="007E61FC">
        <w:tab/>
      </w:r>
      <w:r w:rsidRPr="007E61FC">
        <w:t>Certifying Custom Enrollment / Application Forms</w:t>
      </w:r>
      <w:bookmarkEnd w:id="15"/>
    </w:p>
    <w:p w:rsidRPr="007E61FC" w:rsidR="00F24EAB" w:rsidP="0066251C" w:rsidRDefault="0066251C" w14:paraId="4F701647" w14:textId="32634309">
      <w:pPr>
        <w:ind w:left="720" w:hanging="360"/>
        <w:rPr>
          <w:rFonts w:ascii="Segoe UI" w:hAnsi="Segoe UI" w:cs="Segoe UI" w:eastAsiaTheme="majorEastAsia"/>
          <w:b/>
          <w:bCs/>
          <w:color w:val="44546A" w:themeColor="text2"/>
          <w:sz w:val="32"/>
        </w:rPr>
      </w:pPr>
      <w:r w:rsidRPr="007E61FC">
        <w:rPr>
          <w:rFonts w:ascii="Segoe UI" w:hAnsi="Segoe UI" w:cs="Segoe UI"/>
        </w:rPr>
        <w:t>1.</w:t>
      </w:r>
      <w:r w:rsidRPr="007E61FC">
        <w:rPr>
          <w:rFonts w:ascii="Segoe UI" w:hAnsi="Segoe UI" w:cs="Segoe UI"/>
        </w:rPr>
        <w:tab/>
      </w:r>
      <w:r w:rsidRPr="00381F2A" w:rsidR="00F24EAB">
        <w:rPr>
          <w:rFonts w:ascii="Segoe UI" w:hAnsi="Segoe UI" w:cs="Segoe UI"/>
        </w:rPr>
        <w:t>Attach</w:t>
      </w:r>
      <w:r w:rsidRPr="00381F2A" w:rsidR="00334E3C">
        <w:rPr>
          <w:rFonts w:ascii="Segoe UI" w:hAnsi="Segoe UI" w:cs="Segoe UI"/>
        </w:rPr>
        <w:t xml:space="preserve"> to the Supporting Documentation tab</w:t>
      </w:r>
      <w:r w:rsidRPr="00381F2A" w:rsidR="00F24EAB">
        <w:rPr>
          <w:rFonts w:ascii="Segoe UI" w:hAnsi="Segoe UI" w:cs="Segoe UI"/>
        </w:rPr>
        <w:t xml:space="preserve"> </w:t>
      </w:r>
      <w:r w:rsidRPr="00381F2A" w:rsidR="005D3F88">
        <w:rPr>
          <w:rFonts w:ascii="Segoe UI" w:hAnsi="Segoe UI" w:cs="Segoe UI"/>
        </w:rPr>
        <w:t xml:space="preserve">one </w:t>
      </w:r>
      <w:r w:rsidRPr="00381F2A" w:rsidR="00F24EAB">
        <w:rPr>
          <w:rFonts w:ascii="Segoe UI" w:hAnsi="Segoe UI" w:cs="Segoe UI"/>
        </w:rPr>
        <w:t>completed and signed “Custom Enroll</w:t>
      </w:r>
      <w:r w:rsidRPr="00381F2A" w:rsidR="0072690A">
        <w:rPr>
          <w:rFonts w:ascii="Segoe UI" w:hAnsi="Segoe UI" w:cs="Segoe UI"/>
        </w:rPr>
        <w:t>ment/Application Certification”</w:t>
      </w:r>
      <w:r w:rsidRPr="00381F2A" w:rsidR="005D3F88">
        <w:rPr>
          <w:rFonts w:ascii="Segoe UI" w:hAnsi="Segoe UI" w:cs="Segoe UI"/>
        </w:rPr>
        <w:t xml:space="preserve"> for </w:t>
      </w:r>
      <w:r w:rsidRPr="00B55234" w:rsidR="005D3F88">
        <w:rPr>
          <w:rFonts w:ascii="Segoe UI" w:hAnsi="Segoe UI" w:cs="Segoe UI"/>
          <w:u w:val="single"/>
        </w:rPr>
        <w:t>each</w:t>
      </w:r>
      <w:r w:rsidRPr="00381F2A" w:rsidR="005D3F88">
        <w:rPr>
          <w:rFonts w:ascii="Segoe UI" w:hAnsi="Segoe UI" w:cs="Segoe UI"/>
        </w:rPr>
        <w:t xml:space="preserve"> custom form loaded to the Form Schedule tab in SERFF</w:t>
      </w:r>
      <w:r w:rsidRPr="00381F2A" w:rsidR="00F24EAB">
        <w:rPr>
          <w:rFonts w:ascii="Segoe UI" w:hAnsi="Segoe UI" w:cs="Segoe UI"/>
        </w:rPr>
        <w:t>.</w:t>
      </w:r>
      <w:r w:rsidRPr="007E61FC" w:rsidR="00F24EAB">
        <w:rPr>
          <w:rFonts w:ascii="Segoe UI" w:hAnsi="Segoe UI" w:cs="Segoe UI"/>
        </w:rPr>
        <w:t xml:space="preserve">  </w:t>
      </w:r>
    </w:p>
    <w:p w:rsidRPr="007E61FC" w:rsidR="0085619D" w:rsidP="001B6C92" w:rsidRDefault="00F24EAB" w14:paraId="5654B4E8" w14:textId="77777777">
      <w:pPr>
        <w:pStyle w:val="ListParagraph"/>
        <w:numPr>
          <w:ilvl w:val="1"/>
          <w:numId w:val="2"/>
        </w:numPr>
        <w:ind w:left="1080"/>
        <w:rPr>
          <w:rFonts w:ascii="Segoe UI" w:hAnsi="Segoe UI" w:cs="Segoe UI"/>
        </w:rPr>
      </w:pPr>
      <w:r w:rsidRPr="007E61FC">
        <w:rPr>
          <w:rFonts w:ascii="Segoe UI" w:hAnsi="Segoe UI" w:cs="Segoe UI"/>
        </w:rPr>
        <w:t xml:space="preserve">The certification form is available under the Filing Rules tab, General Instructions section, in SERFF or on our website at </w:t>
      </w:r>
      <w:hyperlink w:history="1" r:id="rId10">
        <w:r w:rsidRPr="007E61FC">
          <w:rPr>
            <w:rStyle w:val="Hyperlink"/>
            <w:rFonts w:ascii="Segoe UI" w:hAnsi="Segoe UI" w:cs="Segoe UI"/>
          </w:rPr>
          <w:t>www.insurance.wa.gov/health-coverage-filing-instructions</w:t>
        </w:r>
      </w:hyperlink>
      <w:r w:rsidRPr="007E61FC">
        <w:rPr>
          <w:rFonts w:ascii="Segoe UI" w:hAnsi="Segoe UI" w:cs="Segoe UI"/>
        </w:rPr>
        <w:t>.</w:t>
      </w:r>
    </w:p>
    <w:p w:rsidRPr="007E61FC" w:rsidR="0085619D" w:rsidP="0085619D" w:rsidRDefault="0085619D" w14:paraId="6B2B7E55" w14:textId="77777777">
      <w:pPr>
        <w:pStyle w:val="Heading2"/>
        <w:numPr>
          <w:ilvl w:val="0"/>
          <w:numId w:val="0"/>
        </w:numPr>
        <w:ind w:left="360" w:hanging="360"/>
      </w:pPr>
      <w:bookmarkStart w:name="_Toc160101099" w:id="16"/>
      <w:r w:rsidRPr="007E61FC">
        <w:t>B.</w:t>
      </w:r>
      <w:r w:rsidRPr="007E61FC">
        <w:tab/>
      </w:r>
      <w:r w:rsidRPr="007E61FC">
        <w:t>Linking Custom Enrollment / Application Forms to the Plans to Which They Apply</w:t>
      </w:r>
      <w:bookmarkEnd w:id="16"/>
    </w:p>
    <w:p w:rsidR="006A3A4D" w:rsidP="00AD0D5E" w:rsidRDefault="0010181F" w14:paraId="302788B8" w14:textId="12127F7D">
      <w:pPr>
        <w:ind w:left="360"/>
        <w:rPr>
          <w:rFonts w:ascii="Segoe UI" w:hAnsi="Segoe UI" w:cs="Segoe UI"/>
          <w:bCs/>
        </w:rPr>
      </w:pPr>
      <w:r w:rsidRPr="00D57B77">
        <w:rPr>
          <w:rFonts w:ascii="Segoe UI" w:hAnsi="Segoe UI" w:cs="Segoe UI"/>
        </w:rPr>
        <w:t xml:space="preserve">If you are </w:t>
      </w:r>
      <w:r w:rsidRPr="0072690A" w:rsidR="0097558C">
        <w:rPr>
          <w:rFonts w:ascii="Segoe UI" w:hAnsi="Segoe UI" w:cs="Segoe UI"/>
        </w:rPr>
        <w:t>submitting</w:t>
      </w:r>
      <w:r w:rsidRPr="0072690A">
        <w:rPr>
          <w:rFonts w:ascii="Segoe UI" w:hAnsi="Segoe UI" w:cs="Segoe UI"/>
        </w:rPr>
        <w:t xml:space="preserve"> a</w:t>
      </w:r>
      <w:r w:rsidRPr="00D57B77">
        <w:rPr>
          <w:rFonts w:ascii="Segoe UI" w:hAnsi="Segoe UI" w:cs="Segoe UI"/>
        </w:rPr>
        <w:t xml:space="preserve"> Custom Application/Enrollment form by itself, s</w:t>
      </w:r>
      <w:r w:rsidRPr="00D57B77" w:rsidR="00F24EAB">
        <w:rPr>
          <w:rFonts w:ascii="Segoe UI" w:hAnsi="Segoe UI" w:cs="Segoe UI"/>
        </w:rPr>
        <w:t>ee Section I in th</w:t>
      </w:r>
      <w:r w:rsidRPr="00D57B77" w:rsidR="005874CE">
        <w:rPr>
          <w:rFonts w:ascii="Segoe UI" w:hAnsi="Segoe UI" w:cs="Segoe UI"/>
        </w:rPr>
        <w:t>is</w:t>
      </w:r>
      <w:r w:rsidRPr="00D57B77" w:rsidR="00F24EAB">
        <w:rPr>
          <w:rFonts w:ascii="Segoe UI" w:hAnsi="Segoe UI" w:cs="Segoe UI"/>
        </w:rPr>
        <w:t xml:space="preserve"> </w:t>
      </w:r>
      <w:r w:rsidRPr="00D57B77" w:rsidR="005874CE">
        <w:rPr>
          <w:rFonts w:ascii="Segoe UI" w:hAnsi="Segoe UI" w:cs="Segoe UI"/>
        </w:rPr>
        <w:t>Speed-to-Market Guide</w:t>
      </w:r>
      <w:r w:rsidRPr="00D57B77" w:rsidR="00F24EAB">
        <w:rPr>
          <w:rFonts w:ascii="Segoe UI" w:hAnsi="Segoe UI" w:cs="Segoe UI"/>
        </w:rPr>
        <w:t xml:space="preserve"> for </w:t>
      </w:r>
      <w:r w:rsidRPr="00D57B77" w:rsidR="0085619D">
        <w:rPr>
          <w:rFonts w:ascii="Segoe UI" w:hAnsi="Segoe UI" w:cs="Segoe UI"/>
        </w:rPr>
        <w:t xml:space="preserve">how to </w:t>
      </w:r>
      <w:r w:rsidRPr="00D57B77" w:rsidR="00F24EAB">
        <w:rPr>
          <w:rFonts w:ascii="Segoe UI" w:hAnsi="Segoe UI" w:cs="Segoe UI"/>
        </w:rPr>
        <w:t xml:space="preserve">“associate” </w:t>
      </w:r>
      <w:r w:rsidRPr="00D57B77" w:rsidR="00F45A70">
        <w:rPr>
          <w:rFonts w:ascii="Segoe UI" w:hAnsi="Segoe UI" w:cs="Segoe UI"/>
        </w:rPr>
        <w:t>previously approved</w:t>
      </w:r>
      <w:r w:rsidRPr="00D57B77" w:rsidR="00F24EAB">
        <w:rPr>
          <w:rFonts w:ascii="Segoe UI" w:hAnsi="Segoe UI" w:cs="Segoe UI"/>
        </w:rPr>
        <w:t xml:space="preserve"> forms</w:t>
      </w:r>
      <w:r w:rsidRPr="00D57B77" w:rsidR="00F24EAB">
        <w:rPr>
          <w:rFonts w:ascii="Segoe UI" w:hAnsi="Segoe UI" w:cs="Segoe UI"/>
          <w:bCs/>
        </w:rPr>
        <w:t>.</w:t>
      </w:r>
    </w:p>
    <w:p w:rsidRPr="00D57B77" w:rsidR="003F132C" w:rsidP="00AD0D5E" w:rsidRDefault="003F132C" w14:paraId="247A009E" w14:textId="77777777">
      <w:pPr>
        <w:ind w:left="360"/>
        <w:rPr>
          <w:rFonts w:ascii="Segoe UI" w:hAnsi="Segoe UI" w:cs="Segoe UI"/>
          <w:bCs/>
        </w:rPr>
      </w:pPr>
    </w:p>
    <w:p w:rsidRPr="007E61FC" w:rsidR="00197712" w:rsidP="00F24EAB" w:rsidRDefault="00F24EAB" w14:paraId="5F2EA3B3" w14:textId="758A720B">
      <w:pPr>
        <w:pStyle w:val="Heading1"/>
        <w:numPr>
          <w:ilvl w:val="0"/>
          <w:numId w:val="0"/>
        </w:numPr>
        <w:ind w:left="1710" w:hanging="1710"/>
      </w:pPr>
      <w:bookmarkStart w:name="_Toc160101100" w:id="17"/>
      <w:r w:rsidRPr="007E61FC">
        <w:t xml:space="preserve">Section </w:t>
      </w:r>
      <w:r w:rsidRPr="007E61FC" w:rsidR="005F429D">
        <w:t>V</w:t>
      </w:r>
      <w:r w:rsidRPr="007E61FC" w:rsidR="00197712">
        <w:t xml:space="preserve"> – Expediting Review of Grandfathered </w:t>
      </w:r>
      <w:r w:rsidRPr="007E61FC">
        <w:t xml:space="preserve">Association </w:t>
      </w:r>
      <w:r w:rsidRPr="007E61FC" w:rsidR="00197712">
        <w:t>Health Plans</w:t>
      </w:r>
      <w:bookmarkEnd w:id="17"/>
    </w:p>
    <w:p w:rsidRPr="003E5C1B" w:rsidR="00197712" w:rsidP="003E5C1B" w:rsidRDefault="00BF1F53" w14:paraId="1B4B0523" w14:textId="1DE5DDB4">
      <w:pPr>
        <w:rPr>
          <w:rFonts w:ascii="Segoe UI" w:hAnsi="Segoe UI" w:cs="Segoe UI"/>
        </w:rPr>
      </w:pPr>
      <w:r w:rsidRPr="003E5C1B">
        <w:rPr>
          <w:rFonts w:ascii="Segoe UI" w:hAnsi="Segoe UI" w:cs="Segoe UI"/>
        </w:rPr>
        <w:t>Applies to the following GFI section</w:t>
      </w:r>
      <w:r w:rsidRPr="003E5C1B" w:rsidR="00DF312A">
        <w:rPr>
          <w:rFonts w:ascii="Segoe UI" w:hAnsi="Segoe UI" w:cs="Segoe UI"/>
        </w:rPr>
        <w:t xml:space="preserve">:  </w:t>
      </w:r>
      <w:r w:rsidR="00A40607">
        <w:rPr>
          <w:rFonts w:ascii="Segoe UI" w:hAnsi="Segoe UI" w:cs="Segoe UI"/>
        </w:rPr>
        <w:t xml:space="preserve">I.B.2 and </w:t>
      </w:r>
      <w:r w:rsidRPr="003E5C1B" w:rsidR="00DF312A">
        <w:rPr>
          <w:rFonts w:ascii="Segoe UI" w:hAnsi="Segoe UI" w:cs="Segoe UI"/>
        </w:rPr>
        <w:t>I</w:t>
      </w:r>
      <w:r w:rsidRPr="003E5C1B" w:rsidR="00F861E4">
        <w:rPr>
          <w:rFonts w:ascii="Segoe UI" w:hAnsi="Segoe UI" w:cs="Segoe UI"/>
        </w:rPr>
        <w:t>.G</w:t>
      </w:r>
      <w:r w:rsidRPr="003E5C1B" w:rsidR="001C7F54">
        <w:rPr>
          <w:rFonts w:ascii="Segoe UI" w:hAnsi="Segoe UI" w:cs="Segoe UI"/>
        </w:rPr>
        <w:t>.1</w:t>
      </w:r>
    </w:p>
    <w:p w:rsidR="00870412" w:rsidP="00870412" w:rsidRDefault="00870412" w14:paraId="7FC49DFF" w14:textId="32D1CFC1">
      <w:pPr>
        <w:pStyle w:val="Heading2"/>
        <w:numPr>
          <w:ilvl w:val="0"/>
          <w:numId w:val="0"/>
        </w:numPr>
        <w:ind w:left="360" w:hanging="360"/>
      </w:pPr>
      <w:bookmarkStart w:name="_Toc160101101" w:id="18"/>
      <w:r w:rsidRPr="007E61FC">
        <w:t>A.</w:t>
      </w:r>
      <w:r w:rsidRPr="007E61FC">
        <w:tab/>
      </w:r>
      <w:r w:rsidRPr="007E61FC">
        <w:t>Certifying Grandfathered Status</w:t>
      </w:r>
      <w:bookmarkEnd w:id="18"/>
    </w:p>
    <w:p w:rsidRPr="00DB2CEB" w:rsidR="00197712" w:rsidP="00870412" w:rsidRDefault="00197712" w14:paraId="2810D3E7" w14:textId="558064F7">
      <w:pPr>
        <w:pStyle w:val="ListParagraph"/>
        <w:ind w:left="360"/>
        <w:rPr>
          <w:rFonts w:ascii="Segoe UI" w:hAnsi="Segoe UI" w:cs="Segoe UI"/>
        </w:rPr>
      </w:pPr>
      <w:r w:rsidRPr="00DB2CEB">
        <w:rPr>
          <w:rFonts w:ascii="Segoe UI" w:hAnsi="Segoe UI" w:cs="Segoe UI"/>
        </w:rPr>
        <w:t>Attach a certification, signed by a</w:t>
      </w:r>
      <w:r w:rsidR="001F265A">
        <w:rPr>
          <w:rFonts w:ascii="Segoe UI" w:hAnsi="Segoe UI" w:cs="Segoe UI"/>
        </w:rPr>
        <w:t xml:space="preserve"> person with authority to make a certification on behalf of</w:t>
      </w:r>
      <w:r w:rsidRPr="00DB2CEB">
        <w:rPr>
          <w:rFonts w:ascii="Segoe UI" w:hAnsi="Segoe UI" w:cs="Segoe UI"/>
        </w:rPr>
        <w:t xml:space="preserve"> the company, to the Supporting Documentation tab verifying that the Grandfathered plan(s) meets all the criteria under WAC 284-43-0250. </w:t>
      </w:r>
    </w:p>
    <w:p w:rsidRPr="00870412" w:rsidR="00870412" w:rsidP="00870412" w:rsidRDefault="00870412" w14:paraId="340C9F4F" w14:textId="43F3DDDB">
      <w:pPr>
        <w:pStyle w:val="Heading2"/>
        <w:numPr>
          <w:ilvl w:val="0"/>
          <w:numId w:val="0"/>
        </w:numPr>
        <w:ind w:left="360" w:hanging="360"/>
      </w:pPr>
      <w:bookmarkStart w:name="_Toc160101102" w:id="19"/>
      <w:r>
        <w:t>B.</w:t>
      </w:r>
      <w:r>
        <w:tab/>
      </w:r>
      <w:r>
        <w:t>Certifying Compliance with Nondiscrimination Laws</w:t>
      </w:r>
      <w:bookmarkEnd w:id="19"/>
    </w:p>
    <w:p w:rsidRPr="003F132C" w:rsidR="000A7D12" w:rsidP="001B6C92" w:rsidRDefault="000A7D12" w14:paraId="03531F99" w14:textId="0A4A9CD3">
      <w:pPr>
        <w:pStyle w:val="ListParagraph"/>
        <w:numPr>
          <w:ilvl w:val="0"/>
          <w:numId w:val="19"/>
        </w:numPr>
        <w:rPr>
          <w:rFonts w:ascii="Segoe UI" w:hAnsi="Segoe UI" w:cs="Segoe UI"/>
        </w:rPr>
      </w:pPr>
      <w:r w:rsidRPr="003F132C">
        <w:rPr>
          <w:rFonts w:ascii="Segoe UI" w:hAnsi="Segoe UI" w:cs="Segoe UI"/>
        </w:rPr>
        <w:t xml:space="preserve">Attach a certification, signed by </w:t>
      </w:r>
      <w:r w:rsidRPr="003F132C" w:rsidR="001F265A">
        <w:rPr>
          <w:rFonts w:ascii="Segoe UI" w:hAnsi="Segoe UI" w:cs="Segoe UI"/>
        </w:rPr>
        <w:t>a person with authority to make a certification on behalf</w:t>
      </w:r>
      <w:r w:rsidRPr="003F132C">
        <w:rPr>
          <w:rFonts w:ascii="Segoe UI" w:hAnsi="Segoe UI" w:cs="Segoe UI"/>
        </w:rPr>
        <w:t xml:space="preserve"> of the company, to the Supporting Documentation tab</w:t>
      </w:r>
      <w:r w:rsidRPr="003F132C" w:rsidR="00E4717E">
        <w:rPr>
          <w:rFonts w:ascii="Segoe UI" w:hAnsi="Segoe UI" w:cs="Segoe UI"/>
        </w:rPr>
        <w:t xml:space="preserve"> stating </w:t>
      </w:r>
      <w:r w:rsidRPr="003F132C">
        <w:rPr>
          <w:rFonts w:ascii="Segoe UI" w:hAnsi="Segoe UI" w:cs="Segoe UI"/>
        </w:rPr>
        <w:t xml:space="preserve">that the rules for the eligibility (including continued eligibility) of any individual to enroll under the terms </w:t>
      </w:r>
      <w:r w:rsidR="005E640B">
        <w:rPr>
          <w:rFonts w:ascii="Segoe UI" w:hAnsi="Segoe UI" w:cs="Segoe UI"/>
        </w:rPr>
        <w:t>of the Large G</w:t>
      </w:r>
      <w:r w:rsidRPr="003F132C" w:rsidR="00864D92">
        <w:rPr>
          <w:rFonts w:ascii="Segoe UI" w:hAnsi="Segoe UI" w:cs="Segoe UI"/>
        </w:rPr>
        <w:t>roup plan are not</w:t>
      </w:r>
      <w:r w:rsidRPr="003F132C" w:rsidR="00574947">
        <w:rPr>
          <w:rFonts w:ascii="Segoe UI" w:hAnsi="Segoe UI" w:cs="Segoe UI"/>
        </w:rPr>
        <w:t xml:space="preserve"> </w:t>
      </w:r>
      <w:r w:rsidRPr="003F132C">
        <w:rPr>
          <w:rFonts w:ascii="Segoe UI" w:hAnsi="Segoe UI" w:cs="Segoe UI"/>
        </w:rPr>
        <w:t>based on any of the following health status-related factors (prescribed in HIPAA at 29 CFR §2590.702) in relation to the individual or a dependent of the individual:</w:t>
      </w:r>
    </w:p>
    <w:p w:rsidR="004A72EF" w:rsidP="001B6C92" w:rsidRDefault="000A7D12" w14:paraId="5222C920" w14:textId="77777777">
      <w:pPr>
        <w:pStyle w:val="ListParagraph"/>
        <w:numPr>
          <w:ilvl w:val="0"/>
          <w:numId w:val="12"/>
        </w:numPr>
        <w:spacing w:after="0"/>
        <w:rPr>
          <w:rFonts w:ascii="Segoe UI" w:hAnsi="Segoe UI" w:cs="Segoe UI"/>
        </w:rPr>
      </w:pPr>
      <w:r w:rsidRPr="004A72EF">
        <w:rPr>
          <w:rFonts w:ascii="Segoe UI" w:hAnsi="Segoe UI" w:cs="Segoe UI"/>
        </w:rPr>
        <w:t xml:space="preserve">Health </w:t>
      </w:r>
      <w:proofErr w:type="gramStart"/>
      <w:r w:rsidRPr="004A72EF">
        <w:rPr>
          <w:rFonts w:ascii="Segoe UI" w:hAnsi="Segoe UI" w:cs="Segoe UI"/>
        </w:rPr>
        <w:t>status;</w:t>
      </w:r>
      <w:proofErr w:type="gramEnd"/>
    </w:p>
    <w:p w:rsidR="004A72EF" w:rsidP="001B6C92" w:rsidRDefault="000A7D12" w14:paraId="18D9C250" w14:textId="77777777">
      <w:pPr>
        <w:pStyle w:val="ListParagraph"/>
        <w:numPr>
          <w:ilvl w:val="0"/>
          <w:numId w:val="12"/>
        </w:numPr>
        <w:spacing w:after="0"/>
        <w:rPr>
          <w:rFonts w:ascii="Segoe UI" w:hAnsi="Segoe UI" w:cs="Segoe UI"/>
        </w:rPr>
      </w:pPr>
      <w:r w:rsidRPr="004A72EF">
        <w:rPr>
          <w:rFonts w:ascii="Segoe UI" w:hAnsi="Segoe UI" w:cs="Segoe UI"/>
        </w:rPr>
        <w:t>Medical condition (including both physical and mental illnesses</w:t>
      </w:r>
      <w:proofErr w:type="gramStart"/>
      <w:r w:rsidRPr="004A72EF">
        <w:rPr>
          <w:rFonts w:ascii="Segoe UI" w:hAnsi="Segoe UI" w:cs="Segoe UI"/>
        </w:rPr>
        <w:t>);</w:t>
      </w:r>
      <w:proofErr w:type="gramEnd"/>
    </w:p>
    <w:p w:rsidR="004A72EF" w:rsidP="001B6C92" w:rsidRDefault="000A7D12" w14:paraId="0365EC82" w14:textId="77777777">
      <w:pPr>
        <w:pStyle w:val="ListParagraph"/>
        <w:numPr>
          <w:ilvl w:val="0"/>
          <w:numId w:val="12"/>
        </w:numPr>
        <w:spacing w:after="0"/>
        <w:rPr>
          <w:rFonts w:ascii="Segoe UI" w:hAnsi="Segoe UI" w:cs="Segoe UI"/>
        </w:rPr>
      </w:pPr>
      <w:r w:rsidRPr="004A72EF">
        <w:rPr>
          <w:rFonts w:ascii="Segoe UI" w:hAnsi="Segoe UI" w:cs="Segoe UI"/>
        </w:rPr>
        <w:t xml:space="preserve">Claims </w:t>
      </w:r>
      <w:proofErr w:type="gramStart"/>
      <w:r w:rsidRPr="004A72EF">
        <w:rPr>
          <w:rFonts w:ascii="Segoe UI" w:hAnsi="Segoe UI" w:cs="Segoe UI"/>
        </w:rPr>
        <w:t>experience;</w:t>
      </w:r>
      <w:proofErr w:type="gramEnd"/>
    </w:p>
    <w:p w:rsidR="004A72EF" w:rsidP="001B6C92" w:rsidRDefault="000A7D12" w14:paraId="2FFEC486" w14:textId="77777777">
      <w:pPr>
        <w:pStyle w:val="ListParagraph"/>
        <w:numPr>
          <w:ilvl w:val="0"/>
          <w:numId w:val="12"/>
        </w:numPr>
        <w:spacing w:after="0"/>
        <w:rPr>
          <w:rFonts w:ascii="Segoe UI" w:hAnsi="Segoe UI" w:cs="Segoe UI"/>
        </w:rPr>
      </w:pPr>
      <w:r w:rsidRPr="004A72EF">
        <w:rPr>
          <w:rFonts w:ascii="Segoe UI" w:hAnsi="Segoe UI" w:cs="Segoe UI"/>
        </w:rPr>
        <w:t xml:space="preserve">Receipt of health </w:t>
      </w:r>
      <w:proofErr w:type="gramStart"/>
      <w:r w:rsidRPr="004A72EF">
        <w:rPr>
          <w:rFonts w:ascii="Segoe UI" w:hAnsi="Segoe UI" w:cs="Segoe UI"/>
        </w:rPr>
        <w:t>care;</w:t>
      </w:r>
      <w:proofErr w:type="gramEnd"/>
      <w:r w:rsidRPr="004A72EF">
        <w:rPr>
          <w:rFonts w:ascii="Segoe UI" w:hAnsi="Segoe UI" w:cs="Segoe UI"/>
        </w:rPr>
        <w:t xml:space="preserve"> </w:t>
      </w:r>
    </w:p>
    <w:p w:rsidR="004A72EF" w:rsidP="001B6C92" w:rsidRDefault="000A7D12" w14:paraId="64ED6811" w14:textId="77777777">
      <w:pPr>
        <w:pStyle w:val="ListParagraph"/>
        <w:numPr>
          <w:ilvl w:val="0"/>
          <w:numId w:val="12"/>
        </w:numPr>
        <w:spacing w:after="0"/>
        <w:rPr>
          <w:rFonts w:ascii="Segoe UI" w:hAnsi="Segoe UI" w:cs="Segoe UI"/>
        </w:rPr>
      </w:pPr>
      <w:r w:rsidRPr="004A72EF">
        <w:rPr>
          <w:rFonts w:ascii="Segoe UI" w:hAnsi="Segoe UI" w:cs="Segoe UI"/>
        </w:rPr>
        <w:t xml:space="preserve">Medical </w:t>
      </w:r>
      <w:proofErr w:type="gramStart"/>
      <w:r w:rsidRPr="004A72EF">
        <w:rPr>
          <w:rFonts w:ascii="Segoe UI" w:hAnsi="Segoe UI" w:cs="Segoe UI"/>
        </w:rPr>
        <w:t>history;</w:t>
      </w:r>
      <w:proofErr w:type="gramEnd"/>
    </w:p>
    <w:p w:rsidR="004A72EF" w:rsidP="001B6C92" w:rsidRDefault="000A7D12" w14:paraId="3EF2591A" w14:textId="77777777">
      <w:pPr>
        <w:pStyle w:val="ListParagraph"/>
        <w:numPr>
          <w:ilvl w:val="0"/>
          <w:numId w:val="12"/>
        </w:numPr>
        <w:spacing w:after="0"/>
        <w:rPr>
          <w:rFonts w:ascii="Segoe UI" w:hAnsi="Segoe UI" w:cs="Segoe UI"/>
        </w:rPr>
      </w:pPr>
      <w:r w:rsidRPr="004A72EF">
        <w:rPr>
          <w:rFonts w:ascii="Segoe UI" w:hAnsi="Segoe UI" w:cs="Segoe UI"/>
        </w:rPr>
        <w:t xml:space="preserve">Genetic </w:t>
      </w:r>
      <w:proofErr w:type="gramStart"/>
      <w:r w:rsidRPr="004A72EF">
        <w:rPr>
          <w:rFonts w:ascii="Segoe UI" w:hAnsi="Segoe UI" w:cs="Segoe UI"/>
        </w:rPr>
        <w:t>information;</w:t>
      </w:r>
      <w:proofErr w:type="gramEnd"/>
    </w:p>
    <w:p w:rsidR="004A72EF" w:rsidP="001B6C92" w:rsidRDefault="000A7D12" w14:paraId="736DE92D" w14:textId="77777777">
      <w:pPr>
        <w:pStyle w:val="ListParagraph"/>
        <w:numPr>
          <w:ilvl w:val="0"/>
          <w:numId w:val="12"/>
        </w:numPr>
        <w:spacing w:after="0"/>
        <w:rPr>
          <w:rFonts w:ascii="Segoe UI" w:hAnsi="Segoe UI" w:cs="Segoe UI"/>
        </w:rPr>
      </w:pPr>
      <w:r w:rsidRPr="004A72EF">
        <w:rPr>
          <w:rFonts w:ascii="Segoe UI" w:hAnsi="Segoe UI" w:cs="Segoe UI"/>
        </w:rPr>
        <w:t>Evidence of insurability (including conditions arising out of acts of domestic violence); or</w:t>
      </w:r>
    </w:p>
    <w:p w:rsidRPr="004A72EF" w:rsidR="00870412" w:rsidP="001B6C92" w:rsidRDefault="000A7D12" w14:paraId="2A4E7D3A" w14:textId="5A9761FA">
      <w:pPr>
        <w:pStyle w:val="ListParagraph"/>
        <w:numPr>
          <w:ilvl w:val="0"/>
          <w:numId w:val="12"/>
        </w:numPr>
        <w:spacing w:after="0"/>
        <w:rPr>
          <w:rFonts w:ascii="Segoe UI" w:hAnsi="Segoe UI" w:cs="Segoe UI"/>
        </w:rPr>
      </w:pPr>
      <w:r w:rsidRPr="004A72EF">
        <w:rPr>
          <w:rFonts w:ascii="Segoe UI" w:hAnsi="Segoe UI" w:cs="Segoe UI"/>
        </w:rPr>
        <w:t>Disability.</w:t>
      </w:r>
    </w:p>
    <w:p w:rsidRPr="007E61FC" w:rsidR="00F72535" w:rsidP="00F72535" w:rsidRDefault="00F72535" w14:paraId="5B100FC0" w14:textId="4991869A">
      <w:pPr>
        <w:pStyle w:val="Heading2"/>
        <w:numPr>
          <w:ilvl w:val="0"/>
          <w:numId w:val="0"/>
        </w:numPr>
        <w:ind w:left="360" w:hanging="360"/>
      </w:pPr>
      <w:bookmarkStart w:name="_Toc160101103" w:id="20"/>
      <w:r w:rsidRPr="007E61FC">
        <w:t>C.</w:t>
      </w:r>
      <w:r w:rsidRPr="007E61FC" w:rsidR="00870412">
        <w:tab/>
      </w:r>
      <w:r w:rsidRPr="007E61FC">
        <w:t>Facilitating</w:t>
      </w:r>
      <w:r w:rsidRPr="007E61FC" w:rsidR="000A7D12">
        <w:t xml:space="preserve"> </w:t>
      </w:r>
      <w:r w:rsidRPr="007E61FC">
        <w:t>R</w:t>
      </w:r>
      <w:r w:rsidRPr="007E61FC" w:rsidR="000A7D12">
        <w:t xml:space="preserve">eview </w:t>
      </w:r>
      <w:r w:rsidRPr="007E61FC" w:rsidR="007A222C">
        <w:t>with</w:t>
      </w:r>
      <w:r w:rsidRPr="007E61FC">
        <w:t xml:space="preserve"> Other Filings</w:t>
      </w:r>
      <w:bookmarkEnd w:id="20"/>
    </w:p>
    <w:p w:rsidRPr="007E61FC" w:rsidR="001C5295" w:rsidP="001C5295" w:rsidRDefault="006D50A3" w14:paraId="2E2EE8B7" w14:textId="153E0E43">
      <w:pPr>
        <w:ind w:left="720" w:hanging="360"/>
        <w:rPr>
          <w:rFonts w:ascii="Segoe UI" w:hAnsi="Segoe UI" w:cs="Segoe UI"/>
        </w:rPr>
      </w:pPr>
      <w:r w:rsidRPr="007E61FC">
        <w:rPr>
          <w:rFonts w:ascii="Segoe UI" w:hAnsi="Segoe UI" w:cs="Segoe UI"/>
        </w:rPr>
        <w:t>1.</w:t>
      </w:r>
      <w:r w:rsidRPr="007E61FC">
        <w:rPr>
          <w:rFonts w:ascii="Segoe UI" w:hAnsi="Segoe UI" w:cs="Segoe UI"/>
        </w:rPr>
        <w:tab/>
      </w:r>
      <w:r w:rsidRPr="007E61FC" w:rsidR="000A7D12">
        <w:rPr>
          <w:rFonts w:ascii="Segoe UI" w:hAnsi="Segoe UI" w:cs="Segoe UI"/>
        </w:rPr>
        <w:t xml:space="preserve">If your </w:t>
      </w:r>
      <w:r w:rsidRPr="007E61FC" w:rsidR="00F72535">
        <w:rPr>
          <w:rFonts w:ascii="Segoe UI" w:hAnsi="Segoe UI" w:cs="Segoe UI"/>
        </w:rPr>
        <w:t>Grandfathered A</w:t>
      </w:r>
      <w:r w:rsidRPr="007E61FC" w:rsidR="000A7D12">
        <w:rPr>
          <w:rFonts w:ascii="Segoe UI" w:hAnsi="Segoe UI" w:cs="Segoe UI"/>
        </w:rPr>
        <w:t xml:space="preserve">ssociation </w:t>
      </w:r>
      <w:r w:rsidRPr="007E61FC" w:rsidR="001C5295">
        <w:rPr>
          <w:rFonts w:ascii="Segoe UI" w:hAnsi="Segoe UI" w:cs="Segoe UI"/>
        </w:rPr>
        <w:t>h</w:t>
      </w:r>
      <w:r w:rsidRPr="007E61FC">
        <w:rPr>
          <w:rFonts w:ascii="Segoe UI" w:hAnsi="Segoe UI" w:cs="Segoe UI"/>
        </w:rPr>
        <w:t xml:space="preserve">ealth </w:t>
      </w:r>
      <w:r w:rsidRPr="007E61FC" w:rsidR="001C5295">
        <w:rPr>
          <w:rFonts w:ascii="Segoe UI" w:hAnsi="Segoe UI" w:cs="Segoe UI"/>
        </w:rPr>
        <w:t>p</w:t>
      </w:r>
      <w:r w:rsidRPr="007E61FC">
        <w:rPr>
          <w:rFonts w:ascii="Segoe UI" w:hAnsi="Segoe UI" w:cs="Segoe UI"/>
        </w:rPr>
        <w:t xml:space="preserve">lan </w:t>
      </w:r>
      <w:r w:rsidRPr="007E61FC" w:rsidR="000A7D12">
        <w:rPr>
          <w:rFonts w:ascii="Segoe UI" w:hAnsi="Segoe UI" w:cs="Segoe UI"/>
        </w:rPr>
        <w:t xml:space="preserve">is based on a filed </w:t>
      </w:r>
      <w:r w:rsidRPr="007E61FC">
        <w:rPr>
          <w:rFonts w:ascii="Segoe UI" w:hAnsi="Segoe UI" w:cs="Segoe UI"/>
        </w:rPr>
        <w:t>S</w:t>
      </w:r>
      <w:r w:rsidRPr="007E61FC" w:rsidR="000A7D12">
        <w:rPr>
          <w:rFonts w:ascii="Segoe UI" w:hAnsi="Segoe UI" w:cs="Segoe UI"/>
        </w:rPr>
        <w:t xml:space="preserve">tandard </w:t>
      </w:r>
      <w:r w:rsidRPr="007E61FC">
        <w:rPr>
          <w:rFonts w:ascii="Segoe UI" w:hAnsi="Segoe UI" w:cs="Segoe UI"/>
        </w:rPr>
        <w:t>M</w:t>
      </w:r>
      <w:r w:rsidRPr="007E61FC" w:rsidR="000A7D12">
        <w:rPr>
          <w:rFonts w:ascii="Segoe UI" w:hAnsi="Segoe UI" w:cs="Segoe UI"/>
        </w:rPr>
        <w:t xml:space="preserve">aster </w:t>
      </w:r>
      <w:r w:rsidRPr="007E61FC">
        <w:rPr>
          <w:rFonts w:ascii="Segoe UI" w:hAnsi="Segoe UI" w:cs="Segoe UI"/>
        </w:rPr>
        <w:t>health</w:t>
      </w:r>
      <w:r w:rsidRPr="007E61FC" w:rsidR="000A7D12">
        <w:rPr>
          <w:rFonts w:ascii="Segoe UI" w:hAnsi="Segoe UI" w:cs="Segoe UI"/>
        </w:rPr>
        <w:t xml:space="preserve"> plan with no deviations, please indicate th</w:t>
      </w:r>
      <w:r w:rsidR="005C363C">
        <w:rPr>
          <w:rFonts w:ascii="Segoe UI" w:hAnsi="Segoe UI" w:cs="Segoe UI"/>
        </w:rPr>
        <w:t>is</w:t>
      </w:r>
      <w:r w:rsidRPr="007E61FC" w:rsidR="000A7D12">
        <w:rPr>
          <w:rFonts w:ascii="Segoe UI" w:hAnsi="Segoe UI" w:cs="Segoe UI"/>
        </w:rPr>
        <w:t xml:space="preserve"> </w:t>
      </w:r>
      <w:r w:rsidR="00F44E16">
        <w:rPr>
          <w:rFonts w:ascii="Segoe UI" w:hAnsi="Segoe UI" w:cs="Segoe UI"/>
        </w:rPr>
        <w:t>in</w:t>
      </w:r>
      <w:r w:rsidRPr="007E61FC" w:rsidR="000A7D12">
        <w:rPr>
          <w:rFonts w:ascii="Segoe UI" w:hAnsi="Segoe UI" w:cs="Segoe UI"/>
        </w:rPr>
        <w:t xml:space="preserve"> the </w:t>
      </w:r>
      <w:r w:rsidR="00101715">
        <w:rPr>
          <w:rFonts w:ascii="Segoe UI" w:hAnsi="Segoe UI" w:cs="Segoe UI"/>
        </w:rPr>
        <w:t xml:space="preserve">General Information tab’s </w:t>
      </w:r>
      <w:r w:rsidRPr="007E61FC" w:rsidR="000A7D12">
        <w:rPr>
          <w:rFonts w:ascii="Segoe UI" w:hAnsi="Segoe UI" w:cs="Segoe UI"/>
        </w:rPr>
        <w:t>Filing Description</w:t>
      </w:r>
      <w:r w:rsidR="00101715">
        <w:rPr>
          <w:rFonts w:ascii="Segoe UI" w:hAnsi="Segoe UI" w:cs="Segoe UI"/>
        </w:rPr>
        <w:t xml:space="preserve"> field</w:t>
      </w:r>
      <w:r w:rsidRPr="007E61FC" w:rsidR="000A7D12">
        <w:rPr>
          <w:rFonts w:ascii="Segoe UI" w:hAnsi="Segoe UI" w:cs="Segoe UI"/>
        </w:rPr>
        <w:t xml:space="preserve"> or in your cover letter.</w:t>
      </w:r>
      <w:r w:rsidRPr="007E61FC" w:rsidR="001C5295">
        <w:rPr>
          <w:rFonts w:ascii="Segoe UI" w:hAnsi="Segoe UI" w:cs="Segoe UI"/>
        </w:rPr>
        <w:t xml:space="preserve">  Once this is confirmed, the Analyst does not need to do further review of the forms.</w:t>
      </w:r>
    </w:p>
    <w:p w:rsidRPr="007E61FC" w:rsidR="001C5295" w:rsidP="001C5295" w:rsidRDefault="001C5295" w14:paraId="22523160" w14:textId="128801D0">
      <w:pPr>
        <w:ind w:left="720" w:hanging="360"/>
        <w:rPr>
          <w:rFonts w:ascii="Segoe UI" w:hAnsi="Segoe UI" w:cs="Segoe UI"/>
        </w:rPr>
      </w:pPr>
      <w:r w:rsidRPr="007E61FC">
        <w:rPr>
          <w:rFonts w:ascii="Segoe UI" w:hAnsi="Segoe UI" w:cs="Segoe UI"/>
        </w:rPr>
        <w:t>2.</w:t>
      </w:r>
      <w:r w:rsidRPr="007E61FC">
        <w:rPr>
          <w:rFonts w:ascii="Segoe UI" w:hAnsi="Segoe UI" w:cs="Segoe UI"/>
        </w:rPr>
        <w:tab/>
      </w:r>
      <w:r w:rsidRPr="007E61FC">
        <w:rPr>
          <w:rFonts w:ascii="Segoe UI" w:hAnsi="Segoe UI" w:cs="Segoe UI"/>
        </w:rPr>
        <w:t xml:space="preserve">If your Grandfathered Association health plan is based on a filed Standard Master health plan, but there are differences in the forms, you may expedite review </w:t>
      </w:r>
      <w:r w:rsidR="00D57B77">
        <w:rPr>
          <w:rFonts w:ascii="Segoe UI" w:hAnsi="Segoe UI" w:cs="Segoe UI"/>
        </w:rPr>
        <w:t xml:space="preserve">of this filing by </w:t>
      </w:r>
      <w:r w:rsidRPr="00BA4891" w:rsidR="00475A0C">
        <w:rPr>
          <w:rFonts w:ascii="Segoe UI" w:hAnsi="Segoe UI" w:cs="Segoe UI"/>
        </w:rPr>
        <w:t>attaching to the Supporting Documentation tab</w:t>
      </w:r>
      <w:r w:rsidR="00475A0C">
        <w:rPr>
          <w:rFonts w:ascii="Segoe UI" w:hAnsi="Segoe UI" w:cs="Segoe UI"/>
        </w:rPr>
        <w:t xml:space="preserve"> </w:t>
      </w:r>
      <w:r w:rsidRPr="007E61FC" w:rsidR="00475A0C">
        <w:rPr>
          <w:rFonts w:ascii="Segoe UI" w:hAnsi="Segoe UI" w:cs="Segoe UI"/>
        </w:rPr>
        <w:t xml:space="preserve">strikeout/underline (redline) documents showing the changes from each </w:t>
      </w:r>
      <w:r w:rsidRPr="007E61FC" w:rsidR="007A222C">
        <w:rPr>
          <w:rFonts w:ascii="Segoe UI" w:hAnsi="Segoe UI" w:cs="Segoe UI"/>
        </w:rPr>
        <w:t>previously approved</w:t>
      </w:r>
      <w:r w:rsidRPr="007E61FC" w:rsidR="00475A0C">
        <w:rPr>
          <w:rFonts w:ascii="Segoe UI" w:hAnsi="Segoe UI" w:cs="Segoe UI"/>
        </w:rPr>
        <w:t xml:space="preserve"> form.  </w:t>
      </w:r>
      <w:r w:rsidR="00F44E16">
        <w:rPr>
          <w:rFonts w:ascii="Segoe UI" w:hAnsi="Segoe UI" w:cs="Segoe UI"/>
        </w:rPr>
        <w:t>I</w:t>
      </w:r>
      <w:r w:rsidRPr="007E61FC" w:rsidR="00475A0C">
        <w:rPr>
          <w:rFonts w:ascii="Segoe UI" w:hAnsi="Segoe UI" w:cs="Segoe UI"/>
        </w:rPr>
        <w:t>n the General Information tab</w:t>
      </w:r>
      <w:r w:rsidR="00F44E16">
        <w:rPr>
          <w:rFonts w:ascii="Segoe UI" w:hAnsi="Segoe UI" w:cs="Segoe UI"/>
        </w:rPr>
        <w:t>’s</w:t>
      </w:r>
      <w:r w:rsidRPr="007E61FC" w:rsidR="00475A0C">
        <w:rPr>
          <w:rFonts w:ascii="Segoe UI" w:hAnsi="Segoe UI" w:cs="Segoe UI"/>
        </w:rPr>
        <w:t xml:space="preserve"> Filing Description field or in a cover letter, </w:t>
      </w:r>
      <w:r w:rsidR="00BA4891">
        <w:rPr>
          <w:rFonts w:ascii="Segoe UI" w:hAnsi="Segoe UI" w:cs="Segoe UI"/>
        </w:rPr>
        <w:t>indicate that you have attached</w:t>
      </w:r>
      <w:r w:rsidRPr="007E61FC" w:rsidR="00475A0C">
        <w:rPr>
          <w:rFonts w:ascii="Segoe UI" w:hAnsi="Segoe UI" w:cs="Segoe UI"/>
        </w:rPr>
        <w:t xml:space="preserve"> </w:t>
      </w:r>
      <w:r w:rsidRPr="00433DF2" w:rsidR="00475A0C">
        <w:rPr>
          <w:rFonts w:ascii="Segoe UI" w:hAnsi="Segoe UI" w:cs="Segoe UI"/>
        </w:rPr>
        <w:t>a</w:t>
      </w:r>
      <w:r w:rsidR="00475A0C">
        <w:rPr>
          <w:rFonts w:ascii="Segoe UI" w:hAnsi="Segoe UI" w:cs="Segoe UI"/>
        </w:rPr>
        <w:t xml:space="preserve"> strikeout/underline (redline)</w:t>
      </w:r>
      <w:r w:rsidRPr="007E61FC" w:rsidR="00475A0C">
        <w:rPr>
          <w:rFonts w:ascii="Segoe UI" w:hAnsi="Segoe UI" w:cs="Segoe UI"/>
        </w:rPr>
        <w:t xml:space="preserve"> and pro</w:t>
      </w:r>
      <w:r w:rsidR="00475A0C">
        <w:rPr>
          <w:rFonts w:ascii="Segoe UI" w:hAnsi="Segoe UI" w:cs="Segoe UI"/>
        </w:rPr>
        <w:t>vide the Form Number and Tracking</w:t>
      </w:r>
      <w:r w:rsidRPr="007E61FC" w:rsidR="00475A0C">
        <w:rPr>
          <w:rFonts w:ascii="Segoe UI" w:hAnsi="Segoe UI" w:cs="Segoe UI"/>
        </w:rPr>
        <w:t xml:space="preserve"> ID for the filed Standard Master.  </w:t>
      </w:r>
      <w:r w:rsidR="00475A0C">
        <w:rPr>
          <w:rFonts w:ascii="Segoe UI" w:hAnsi="Segoe UI" w:cs="Segoe UI"/>
        </w:rPr>
        <w:t>This allows your A</w:t>
      </w:r>
      <w:r w:rsidRPr="007E61FC" w:rsidR="00475A0C">
        <w:rPr>
          <w:rFonts w:ascii="Segoe UI" w:hAnsi="Segoe UI" w:cs="Segoe UI"/>
        </w:rPr>
        <w:t>nalyst to review only the parts of the form(s) that are different from the Standard Master forms and prevents multiple objections to the same language in different filings.</w:t>
      </w:r>
      <w:r w:rsidR="002A0130">
        <w:rPr>
          <w:rFonts w:ascii="Segoe UI" w:hAnsi="Segoe UI" w:cs="Segoe UI"/>
        </w:rPr>
        <w:t xml:space="preserve">  </w:t>
      </w:r>
      <w:r w:rsidR="00CE4E9A">
        <w:rPr>
          <w:rFonts w:ascii="Segoe UI" w:hAnsi="Segoe UI" w:cs="Segoe UI"/>
          <w:highlight w:val="green"/>
        </w:rPr>
        <w:t xml:space="preserve">The redline must match the clean copy of the form attached to the Form Schedule tab exactly. </w:t>
      </w:r>
      <w:r w:rsidR="00CE4E9A">
        <w:rPr>
          <w:rFonts w:ascii="Segoe UI" w:hAnsi="Segoe UI" w:cs="Segoe UI"/>
          <w:highlight w:val="green"/>
        </w:rPr>
        <w:t xml:space="preserve"> </w:t>
      </w:r>
      <w:r w:rsidRPr="002A0130" w:rsidR="002A0130">
        <w:rPr>
          <w:rFonts w:ascii="Segoe UI" w:hAnsi="Segoe UI" w:cs="Segoe UI"/>
          <w:highlight w:val="green"/>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rsidRPr="007E61FC" w:rsidR="00F6780E" w:rsidP="00F6780E" w:rsidRDefault="00F6780E" w14:paraId="70722FEA" w14:textId="731E8CAC">
      <w:pPr>
        <w:pStyle w:val="Heading2"/>
        <w:numPr>
          <w:ilvl w:val="0"/>
          <w:numId w:val="0"/>
        </w:numPr>
        <w:ind w:left="360" w:hanging="360"/>
      </w:pPr>
      <w:bookmarkStart w:name="_Toc160101104" w:id="21"/>
      <w:r w:rsidRPr="007E61FC">
        <w:t>D.</w:t>
      </w:r>
      <w:r w:rsidRPr="007E61FC">
        <w:tab/>
      </w:r>
      <w:r w:rsidRPr="007E61FC">
        <w:t>Attaching a Completed Analyst Checklist</w:t>
      </w:r>
      <w:bookmarkEnd w:id="21"/>
    </w:p>
    <w:p w:rsidRPr="007E61FC" w:rsidR="00F6780E" w:rsidP="00F6780E" w:rsidRDefault="00F6780E" w14:paraId="67A5088F" w14:textId="70AAA294">
      <w:pPr>
        <w:pStyle w:val="ListParagraph"/>
        <w:ind w:hanging="360"/>
        <w:contextualSpacing w:val="0"/>
        <w:rPr>
          <w:rFonts w:ascii="Segoe UI" w:hAnsi="Segoe UI" w:cs="Segoe UI"/>
        </w:rPr>
      </w:pPr>
      <w:r w:rsidRPr="007E61FC">
        <w:rPr>
          <w:rFonts w:ascii="Segoe UI" w:hAnsi="Segoe UI" w:cs="Segoe UI"/>
        </w:rPr>
        <w:t>1.</w:t>
      </w:r>
      <w:r w:rsidRPr="007E61FC">
        <w:rPr>
          <w:rFonts w:ascii="Segoe UI" w:hAnsi="Segoe UI" w:cs="Segoe UI"/>
        </w:rPr>
        <w:tab/>
      </w:r>
      <w:r w:rsidRPr="007E61FC">
        <w:rPr>
          <w:rFonts w:ascii="Segoe UI" w:hAnsi="Segoe UI" w:cs="Segoe UI"/>
        </w:rPr>
        <w:t xml:space="preserve">Attach </w:t>
      </w:r>
      <w:r w:rsidRPr="00BA4891" w:rsidR="00AA2412">
        <w:rPr>
          <w:rFonts w:ascii="Segoe UI" w:hAnsi="Segoe UI" w:cs="Segoe UI"/>
        </w:rPr>
        <w:t>to the Supporting Documentation tab</w:t>
      </w:r>
      <w:r w:rsidRPr="007E61FC" w:rsidR="00AA2412">
        <w:rPr>
          <w:rFonts w:ascii="Segoe UI" w:hAnsi="Segoe UI" w:cs="Segoe UI"/>
        </w:rPr>
        <w:t xml:space="preserve"> a completed Analyst</w:t>
      </w:r>
      <w:r w:rsidR="00AA2412">
        <w:rPr>
          <w:rFonts w:ascii="Segoe UI" w:hAnsi="Segoe UI" w:cs="Segoe UI"/>
        </w:rPr>
        <w:t xml:space="preserve"> Checklist. </w:t>
      </w:r>
      <w:r w:rsidRPr="007E61FC">
        <w:rPr>
          <w:rFonts w:ascii="Segoe UI" w:hAnsi="Segoe UI" w:cs="Segoe UI"/>
        </w:rPr>
        <w:t>For requirements that do not apply to the plan because it is a Grandfathered plan, note “Does not apply – Grandfathered Plan” in the “Section/Page #” column.</w:t>
      </w:r>
    </w:p>
    <w:p w:rsidRPr="007E61FC" w:rsidR="00F6780E" w:rsidP="00F6780E" w:rsidRDefault="00F6780E" w14:paraId="41464D29" w14:textId="154F96F1">
      <w:pPr>
        <w:pStyle w:val="ListParagraph"/>
        <w:ind w:hanging="360"/>
        <w:contextualSpacing w:val="0"/>
        <w:rPr>
          <w:rFonts w:ascii="Segoe UI" w:hAnsi="Segoe UI" w:cs="Segoe UI"/>
        </w:rPr>
      </w:pPr>
      <w:r w:rsidRPr="007E61FC">
        <w:rPr>
          <w:rFonts w:ascii="Segoe UI" w:hAnsi="Segoe UI" w:cs="Segoe UI"/>
        </w:rPr>
        <w:t>2.</w:t>
      </w:r>
      <w:r w:rsidRPr="007E61FC">
        <w:rPr>
          <w:rFonts w:ascii="Segoe UI" w:hAnsi="Segoe UI" w:cs="Segoe UI"/>
        </w:rPr>
        <w:tab/>
      </w:r>
      <w:r w:rsidRPr="007E61FC">
        <w:rPr>
          <w:rFonts w:ascii="Segoe UI" w:hAnsi="Segoe UI" w:cs="Segoe UI"/>
        </w:rPr>
        <w:t xml:space="preserve">Use the appropriate Checklist for </w:t>
      </w:r>
      <w:r w:rsidRPr="007E61FC" w:rsidR="009762FB">
        <w:rPr>
          <w:rFonts w:ascii="Segoe UI" w:hAnsi="Segoe UI" w:cs="Segoe UI"/>
        </w:rPr>
        <w:t xml:space="preserve">the </w:t>
      </w:r>
      <w:r w:rsidRPr="007E61FC" w:rsidR="00A93A02">
        <w:rPr>
          <w:rFonts w:ascii="Segoe UI" w:hAnsi="Segoe UI" w:cs="Segoe UI"/>
        </w:rPr>
        <w:t xml:space="preserve">applicable </w:t>
      </w:r>
      <w:r w:rsidRPr="007E61FC" w:rsidR="009762FB">
        <w:rPr>
          <w:rFonts w:ascii="Segoe UI" w:hAnsi="Segoe UI" w:cs="Segoe UI"/>
        </w:rPr>
        <w:t xml:space="preserve">market (Large Group or Small Group) and </w:t>
      </w:r>
      <w:r w:rsidRPr="007E61FC">
        <w:rPr>
          <w:rFonts w:ascii="Segoe UI" w:hAnsi="Segoe UI" w:cs="Segoe UI"/>
        </w:rPr>
        <w:t xml:space="preserve">carrier license (i.e. Disability, HCSC, or HMO). </w:t>
      </w:r>
    </w:p>
    <w:p w:rsidRPr="003F132C" w:rsidR="003F132C" w:rsidP="003F132C" w:rsidRDefault="00F6780E" w14:paraId="25F6A0D2" w14:textId="0D0464E1">
      <w:pPr>
        <w:pStyle w:val="ListParagraph"/>
        <w:ind w:hanging="360"/>
        <w:contextualSpacing w:val="0"/>
        <w:rPr>
          <w:rFonts w:ascii="Segoe UI" w:hAnsi="Segoe UI" w:cs="Segoe UI"/>
        </w:rPr>
      </w:pPr>
      <w:r w:rsidRPr="007E61FC">
        <w:rPr>
          <w:rFonts w:ascii="Segoe UI" w:hAnsi="Segoe UI" w:cs="Segoe UI"/>
        </w:rPr>
        <w:t>3.</w:t>
      </w:r>
      <w:r w:rsidRPr="007E61FC">
        <w:rPr>
          <w:rFonts w:ascii="Segoe UI" w:hAnsi="Segoe UI" w:cs="Segoe UI"/>
        </w:rPr>
        <w:tab/>
      </w:r>
      <w:r w:rsidRPr="007E61FC">
        <w:rPr>
          <w:rFonts w:ascii="Segoe UI" w:hAnsi="Segoe UI" w:cs="Segoe UI"/>
        </w:rPr>
        <w:t xml:space="preserve">Checklists are available under the Filing Rules tab, General Instructions section, in SERFF or on our website at </w:t>
      </w:r>
      <w:hyperlink w:history="1" r:id="rId11">
        <w:r w:rsidRPr="007E61FC">
          <w:rPr>
            <w:rStyle w:val="Hyperlink"/>
            <w:rFonts w:ascii="Segoe UI" w:hAnsi="Segoe UI" w:cs="Segoe UI"/>
            <w:color w:val="auto"/>
          </w:rPr>
          <w:t>www.insurance.wa.gov/health-coverage-filing-instructions</w:t>
        </w:r>
      </w:hyperlink>
      <w:r w:rsidRPr="007E61FC">
        <w:rPr>
          <w:rFonts w:ascii="Segoe UI" w:hAnsi="Segoe UI" w:cs="Segoe UI"/>
        </w:rPr>
        <w:t>.</w:t>
      </w:r>
    </w:p>
    <w:p w:rsidRPr="007E61FC" w:rsidR="00D07473" w:rsidP="007B341A" w:rsidRDefault="00BB33B3" w14:paraId="2680F4D8" w14:textId="1488DD34">
      <w:pPr>
        <w:pStyle w:val="Heading1"/>
        <w:numPr>
          <w:ilvl w:val="0"/>
          <w:numId w:val="0"/>
        </w:numPr>
        <w:ind w:left="1890" w:hanging="1890"/>
      </w:pPr>
      <w:bookmarkStart w:name="_Toc160101105" w:id="22"/>
      <w:r w:rsidRPr="007E61FC">
        <w:t xml:space="preserve">Section </w:t>
      </w:r>
      <w:r w:rsidRPr="007E61FC" w:rsidR="00F76FB1">
        <w:t>V</w:t>
      </w:r>
      <w:r w:rsidRPr="007E61FC" w:rsidR="00F24EAB">
        <w:t>I</w:t>
      </w:r>
      <w:r w:rsidRPr="007E61FC" w:rsidR="00D07473">
        <w:t xml:space="preserve"> – </w:t>
      </w:r>
      <w:r w:rsidRPr="007E61FC" w:rsidR="00B17225">
        <w:rPr>
          <w:szCs w:val="32"/>
        </w:rPr>
        <w:t xml:space="preserve">Expediting Review of Non-Grandfathered </w:t>
      </w:r>
      <w:r w:rsidRPr="007E61FC" w:rsidR="00AD0D5E">
        <w:rPr>
          <w:szCs w:val="32"/>
        </w:rPr>
        <w:t xml:space="preserve">Association </w:t>
      </w:r>
      <w:r w:rsidRPr="007E61FC" w:rsidR="00B17225">
        <w:rPr>
          <w:szCs w:val="32"/>
        </w:rPr>
        <w:t>Health</w:t>
      </w:r>
      <w:r w:rsidRPr="007E61FC" w:rsidR="007B341A">
        <w:rPr>
          <w:szCs w:val="32"/>
        </w:rPr>
        <w:t xml:space="preserve"> </w:t>
      </w:r>
      <w:r w:rsidRPr="007E61FC" w:rsidR="00B17225">
        <w:rPr>
          <w:szCs w:val="32"/>
        </w:rPr>
        <w:t>Plans</w:t>
      </w:r>
      <w:bookmarkEnd w:id="22"/>
    </w:p>
    <w:p w:rsidRPr="003E5C1B" w:rsidR="00B17225" w:rsidP="003E5C1B" w:rsidRDefault="00BF1F53" w14:paraId="182F47E4" w14:textId="544AFFD2">
      <w:pPr>
        <w:rPr>
          <w:rFonts w:ascii="Segoe UI" w:hAnsi="Segoe UI" w:cs="Segoe UI"/>
        </w:rPr>
      </w:pPr>
      <w:r w:rsidRPr="003E5C1B">
        <w:rPr>
          <w:rFonts w:ascii="Segoe UI" w:hAnsi="Segoe UI" w:cs="Segoe UI"/>
        </w:rPr>
        <w:t xml:space="preserve">Applies to the following GFI section: </w:t>
      </w:r>
      <w:r w:rsidRPr="003E5C1B" w:rsidR="00B17225">
        <w:rPr>
          <w:rFonts w:ascii="Segoe UI" w:hAnsi="Segoe UI" w:cs="Segoe UI"/>
        </w:rPr>
        <w:t xml:space="preserve"> </w:t>
      </w:r>
      <w:r w:rsidRPr="003E5C1B" w:rsidR="00246B4A">
        <w:rPr>
          <w:rFonts w:ascii="Segoe UI" w:hAnsi="Segoe UI" w:cs="Segoe UI"/>
        </w:rPr>
        <w:t>I</w:t>
      </w:r>
      <w:r w:rsidRPr="003E5C1B" w:rsidR="00B17225">
        <w:rPr>
          <w:rFonts w:ascii="Segoe UI" w:hAnsi="Segoe UI" w:cs="Segoe UI"/>
        </w:rPr>
        <w:t>.G.</w:t>
      </w:r>
      <w:r w:rsidR="00EE7CD5">
        <w:rPr>
          <w:rFonts w:ascii="Segoe UI" w:hAnsi="Segoe UI" w:cs="Segoe UI"/>
        </w:rPr>
        <w:t>2</w:t>
      </w:r>
    </w:p>
    <w:p w:rsidRPr="007E61FC" w:rsidR="004926D5" w:rsidP="004926D5" w:rsidRDefault="00871C97" w14:paraId="15123C99" w14:textId="1EC14CDD">
      <w:pPr>
        <w:pStyle w:val="Heading2"/>
        <w:numPr>
          <w:ilvl w:val="0"/>
          <w:numId w:val="0"/>
        </w:numPr>
        <w:ind w:left="360" w:hanging="360"/>
      </w:pPr>
      <w:bookmarkStart w:name="_Toc160101106" w:id="23"/>
      <w:r>
        <w:t>A</w:t>
      </w:r>
      <w:r w:rsidRPr="007E61FC" w:rsidR="004926D5">
        <w:t>.</w:t>
      </w:r>
      <w:r w:rsidRPr="007E61FC" w:rsidR="004926D5">
        <w:tab/>
      </w:r>
      <w:r w:rsidRPr="007E61FC" w:rsidR="004926D5">
        <w:t>Certifying Compliance with Nondiscrimination Laws</w:t>
      </w:r>
      <w:bookmarkEnd w:id="23"/>
    </w:p>
    <w:p w:rsidRPr="003F132C" w:rsidR="004926D5" w:rsidP="001B6C92" w:rsidRDefault="004926D5" w14:paraId="77AB7E97" w14:textId="504E4C84">
      <w:pPr>
        <w:pStyle w:val="ListParagraph"/>
        <w:numPr>
          <w:ilvl w:val="0"/>
          <w:numId w:val="18"/>
        </w:numPr>
        <w:rPr>
          <w:rFonts w:ascii="Segoe UI" w:hAnsi="Segoe UI" w:cs="Segoe UI"/>
        </w:rPr>
      </w:pPr>
      <w:r w:rsidRPr="003F132C">
        <w:rPr>
          <w:rFonts w:ascii="Segoe UI" w:hAnsi="Segoe UI" w:cs="Segoe UI"/>
        </w:rPr>
        <w:t xml:space="preserve">Attach a certification, </w:t>
      </w:r>
      <w:bookmarkStart w:name="_Hlk160099682" w:id="24"/>
      <w:r w:rsidRPr="003F132C">
        <w:rPr>
          <w:rFonts w:ascii="Segoe UI" w:hAnsi="Segoe UI" w:cs="Segoe UI"/>
        </w:rPr>
        <w:t xml:space="preserve">signed by </w:t>
      </w:r>
      <w:r w:rsidRPr="003F132C" w:rsidR="001F265A">
        <w:rPr>
          <w:rFonts w:ascii="Segoe UI" w:hAnsi="Segoe UI" w:cs="Segoe UI"/>
        </w:rPr>
        <w:t>a person with authority to make a certification on behalf</w:t>
      </w:r>
      <w:r w:rsidRPr="003F132C">
        <w:rPr>
          <w:rFonts w:ascii="Segoe UI" w:hAnsi="Segoe UI" w:cs="Segoe UI"/>
        </w:rPr>
        <w:t xml:space="preserve"> of the company, </w:t>
      </w:r>
      <w:bookmarkEnd w:id="24"/>
      <w:r w:rsidRPr="003F132C">
        <w:rPr>
          <w:rFonts w:ascii="Segoe UI" w:hAnsi="Segoe UI" w:cs="Segoe UI"/>
        </w:rPr>
        <w:t>to the Supporting Documentation tab stating that the rules for the el</w:t>
      </w:r>
      <w:r w:rsidRPr="003F132C" w:rsidR="00E0114C">
        <w:rPr>
          <w:rFonts w:ascii="Segoe UI" w:hAnsi="Segoe UI" w:cs="Segoe UI"/>
        </w:rPr>
        <w:t xml:space="preserve">igibility (including continued </w:t>
      </w:r>
      <w:r w:rsidRPr="003F132C">
        <w:rPr>
          <w:rFonts w:ascii="Segoe UI" w:hAnsi="Segoe UI" w:cs="Segoe UI"/>
        </w:rPr>
        <w:t>eligibility) of any individual to</w:t>
      </w:r>
      <w:r w:rsidR="005E640B">
        <w:rPr>
          <w:rFonts w:ascii="Segoe UI" w:hAnsi="Segoe UI" w:cs="Segoe UI"/>
        </w:rPr>
        <w:t xml:space="preserve"> enroll under the terms of the Large G</w:t>
      </w:r>
      <w:r w:rsidRPr="003F132C">
        <w:rPr>
          <w:rFonts w:ascii="Segoe UI" w:hAnsi="Segoe UI" w:cs="Segoe UI"/>
        </w:rPr>
        <w:t>roup plan are not based on any of the following health status-related factor</w:t>
      </w:r>
      <w:r w:rsidRPr="003F132C" w:rsidR="00E0114C">
        <w:rPr>
          <w:rFonts w:ascii="Segoe UI" w:hAnsi="Segoe UI" w:cs="Segoe UI"/>
        </w:rPr>
        <w:t xml:space="preserve">s (prescribed in HIPAA at 29 </w:t>
      </w:r>
      <w:r w:rsidRPr="003F132C">
        <w:rPr>
          <w:rFonts w:ascii="Segoe UI" w:hAnsi="Segoe UI" w:cs="Segoe UI"/>
        </w:rPr>
        <w:t>CFR §2590.702) in relation to the individual or a dependent of the individual:</w:t>
      </w:r>
    </w:p>
    <w:p w:rsidR="004A72EF" w:rsidP="001B6C92" w:rsidRDefault="004926D5" w14:paraId="2D4D3CF9" w14:textId="77777777">
      <w:pPr>
        <w:pStyle w:val="ListParagraph"/>
        <w:numPr>
          <w:ilvl w:val="0"/>
          <w:numId w:val="13"/>
        </w:numPr>
        <w:spacing w:after="0"/>
        <w:rPr>
          <w:rFonts w:ascii="Segoe UI" w:hAnsi="Segoe UI" w:cs="Segoe UI"/>
        </w:rPr>
      </w:pPr>
      <w:r w:rsidRPr="004A72EF">
        <w:rPr>
          <w:rFonts w:ascii="Segoe UI" w:hAnsi="Segoe UI" w:cs="Segoe UI"/>
        </w:rPr>
        <w:t xml:space="preserve">Health </w:t>
      </w:r>
      <w:proofErr w:type="gramStart"/>
      <w:r w:rsidRPr="004A72EF">
        <w:rPr>
          <w:rFonts w:ascii="Segoe UI" w:hAnsi="Segoe UI" w:cs="Segoe UI"/>
        </w:rPr>
        <w:t>status;</w:t>
      </w:r>
      <w:proofErr w:type="gramEnd"/>
    </w:p>
    <w:p w:rsidR="004A72EF" w:rsidP="001B6C92" w:rsidRDefault="004926D5" w14:paraId="7943E7F0" w14:textId="77777777">
      <w:pPr>
        <w:pStyle w:val="ListParagraph"/>
        <w:numPr>
          <w:ilvl w:val="0"/>
          <w:numId w:val="13"/>
        </w:numPr>
        <w:spacing w:after="0"/>
        <w:rPr>
          <w:rFonts w:ascii="Segoe UI" w:hAnsi="Segoe UI" w:cs="Segoe UI"/>
        </w:rPr>
      </w:pPr>
      <w:r w:rsidRPr="004A72EF">
        <w:rPr>
          <w:rFonts w:ascii="Segoe UI" w:hAnsi="Segoe UI" w:cs="Segoe UI"/>
        </w:rPr>
        <w:t>Medical condition (including both physical and mental illnesses</w:t>
      </w:r>
      <w:proofErr w:type="gramStart"/>
      <w:r w:rsidRPr="004A72EF">
        <w:rPr>
          <w:rFonts w:ascii="Segoe UI" w:hAnsi="Segoe UI" w:cs="Segoe UI"/>
        </w:rPr>
        <w:t>);</w:t>
      </w:r>
      <w:proofErr w:type="gramEnd"/>
    </w:p>
    <w:p w:rsidR="004A72EF" w:rsidP="001B6C92" w:rsidRDefault="004926D5" w14:paraId="11A27E45" w14:textId="77777777">
      <w:pPr>
        <w:pStyle w:val="ListParagraph"/>
        <w:numPr>
          <w:ilvl w:val="0"/>
          <w:numId w:val="13"/>
        </w:numPr>
        <w:spacing w:after="0"/>
        <w:rPr>
          <w:rFonts w:ascii="Segoe UI" w:hAnsi="Segoe UI" w:cs="Segoe UI"/>
        </w:rPr>
      </w:pPr>
      <w:r w:rsidRPr="004A72EF">
        <w:rPr>
          <w:rFonts w:ascii="Segoe UI" w:hAnsi="Segoe UI" w:cs="Segoe UI"/>
        </w:rPr>
        <w:t xml:space="preserve">Claims </w:t>
      </w:r>
      <w:proofErr w:type="gramStart"/>
      <w:r w:rsidRPr="004A72EF">
        <w:rPr>
          <w:rFonts w:ascii="Segoe UI" w:hAnsi="Segoe UI" w:cs="Segoe UI"/>
        </w:rPr>
        <w:t>experience;</w:t>
      </w:r>
      <w:proofErr w:type="gramEnd"/>
    </w:p>
    <w:p w:rsidR="004A72EF" w:rsidP="001B6C92" w:rsidRDefault="004926D5" w14:paraId="68C9DF1F" w14:textId="77777777">
      <w:pPr>
        <w:pStyle w:val="ListParagraph"/>
        <w:numPr>
          <w:ilvl w:val="0"/>
          <w:numId w:val="13"/>
        </w:numPr>
        <w:spacing w:after="0"/>
        <w:rPr>
          <w:rFonts w:ascii="Segoe UI" w:hAnsi="Segoe UI" w:cs="Segoe UI"/>
        </w:rPr>
      </w:pPr>
      <w:r w:rsidRPr="004A72EF">
        <w:rPr>
          <w:rFonts w:ascii="Segoe UI" w:hAnsi="Segoe UI" w:cs="Segoe UI"/>
        </w:rPr>
        <w:t xml:space="preserve">Receipt of health </w:t>
      </w:r>
      <w:proofErr w:type="gramStart"/>
      <w:r w:rsidRPr="004A72EF">
        <w:rPr>
          <w:rFonts w:ascii="Segoe UI" w:hAnsi="Segoe UI" w:cs="Segoe UI"/>
        </w:rPr>
        <w:t>care;</w:t>
      </w:r>
      <w:proofErr w:type="gramEnd"/>
      <w:r w:rsidRPr="004A72EF">
        <w:rPr>
          <w:rFonts w:ascii="Segoe UI" w:hAnsi="Segoe UI" w:cs="Segoe UI"/>
        </w:rPr>
        <w:t xml:space="preserve"> </w:t>
      </w:r>
    </w:p>
    <w:p w:rsidR="004A72EF" w:rsidP="001B6C92" w:rsidRDefault="004926D5" w14:paraId="33A274C0" w14:textId="77777777">
      <w:pPr>
        <w:pStyle w:val="ListParagraph"/>
        <w:numPr>
          <w:ilvl w:val="0"/>
          <w:numId w:val="13"/>
        </w:numPr>
        <w:spacing w:after="0"/>
        <w:rPr>
          <w:rFonts w:ascii="Segoe UI" w:hAnsi="Segoe UI" w:cs="Segoe UI"/>
        </w:rPr>
      </w:pPr>
      <w:r w:rsidRPr="004A72EF">
        <w:rPr>
          <w:rFonts w:ascii="Segoe UI" w:hAnsi="Segoe UI" w:cs="Segoe UI"/>
        </w:rPr>
        <w:t xml:space="preserve">Medical </w:t>
      </w:r>
      <w:proofErr w:type="gramStart"/>
      <w:r w:rsidRPr="004A72EF">
        <w:rPr>
          <w:rFonts w:ascii="Segoe UI" w:hAnsi="Segoe UI" w:cs="Segoe UI"/>
        </w:rPr>
        <w:t>history;</w:t>
      </w:r>
      <w:proofErr w:type="gramEnd"/>
    </w:p>
    <w:p w:rsidR="004A72EF" w:rsidP="001B6C92" w:rsidRDefault="004926D5" w14:paraId="6DA2F9F7" w14:textId="77777777">
      <w:pPr>
        <w:pStyle w:val="ListParagraph"/>
        <w:numPr>
          <w:ilvl w:val="0"/>
          <w:numId w:val="13"/>
        </w:numPr>
        <w:spacing w:after="0"/>
        <w:rPr>
          <w:rFonts w:ascii="Segoe UI" w:hAnsi="Segoe UI" w:cs="Segoe UI"/>
        </w:rPr>
      </w:pPr>
      <w:r w:rsidRPr="004A72EF">
        <w:rPr>
          <w:rFonts w:ascii="Segoe UI" w:hAnsi="Segoe UI" w:cs="Segoe UI"/>
        </w:rPr>
        <w:t xml:space="preserve">Genetic </w:t>
      </w:r>
      <w:proofErr w:type="gramStart"/>
      <w:r w:rsidRPr="004A72EF">
        <w:rPr>
          <w:rFonts w:ascii="Segoe UI" w:hAnsi="Segoe UI" w:cs="Segoe UI"/>
        </w:rPr>
        <w:t>information;</w:t>
      </w:r>
      <w:proofErr w:type="gramEnd"/>
    </w:p>
    <w:p w:rsidR="004A72EF" w:rsidP="001B6C92" w:rsidRDefault="004926D5" w14:paraId="23779913" w14:textId="77777777">
      <w:pPr>
        <w:pStyle w:val="ListParagraph"/>
        <w:numPr>
          <w:ilvl w:val="0"/>
          <w:numId w:val="13"/>
        </w:numPr>
        <w:spacing w:after="0"/>
        <w:rPr>
          <w:rFonts w:ascii="Segoe UI" w:hAnsi="Segoe UI" w:cs="Segoe UI"/>
        </w:rPr>
      </w:pPr>
      <w:r w:rsidRPr="004A72EF">
        <w:rPr>
          <w:rFonts w:ascii="Segoe UI" w:hAnsi="Segoe UI" w:cs="Segoe UI"/>
        </w:rPr>
        <w:t>Evidence of insurability (including conditions arising out of acts of domestic violence); or</w:t>
      </w:r>
    </w:p>
    <w:p w:rsidRPr="004A72EF" w:rsidR="004926D5" w:rsidP="001B6C92" w:rsidRDefault="004926D5" w14:paraId="55000F8D" w14:textId="3E3844F8">
      <w:pPr>
        <w:pStyle w:val="ListParagraph"/>
        <w:numPr>
          <w:ilvl w:val="0"/>
          <w:numId w:val="13"/>
        </w:numPr>
        <w:spacing w:after="0"/>
        <w:rPr>
          <w:rFonts w:ascii="Segoe UI" w:hAnsi="Segoe UI" w:cs="Segoe UI"/>
        </w:rPr>
      </w:pPr>
      <w:r w:rsidRPr="004A72EF">
        <w:rPr>
          <w:rFonts w:ascii="Segoe UI" w:hAnsi="Segoe UI" w:cs="Segoe UI"/>
        </w:rPr>
        <w:t>Disability.</w:t>
      </w:r>
    </w:p>
    <w:p w:rsidRPr="007E61FC" w:rsidR="004926D5" w:rsidP="004926D5" w:rsidRDefault="00871C97" w14:paraId="7E7D97D5" w14:textId="29D80415">
      <w:pPr>
        <w:pStyle w:val="Heading2"/>
        <w:numPr>
          <w:ilvl w:val="0"/>
          <w:numId w:val="0"/>
        </w:numPr>
        <w:ind w:left="360" w:hanging="360"/>
      </w:pPr>
      <w:bookmarkStart w:name="_Toc160101107" w:id="25"/>
      <w:r>
        <w:t>B</w:t>
      </w:r>
      <w:r w:rsidRPr="007E61FC" w:rsidR="004926D5">
        <w:t>.</w:t>
      </w:r>
      <w:r w:rsidRPr="007E61FC" w:rsidR="004926D5">
        <w:tab/>
      </w:r>
      <w:r w:rsidRPr="007E61FC" w:rsidR="004926D5">
        <w:t xml:space="preserve">Facilitating Review </w:t>
      </w:r>
      <w:r w:rsidRPr="007E61FC" w:rsidR="00786FEA">
        <w:t>with</w:t>
      </w:r>
      <w:r w:rsidRPr="007E61FC" w:rsidR="004926D5">
        <w:t xml:space="preserve"> Other Filings</w:t>
      </w:r>
      <w:bookmarkEnd w:id="25"/>
    </w:p>
    <w:p w:rsidRPr="007E61FC" w:rsidR="004926D5" w:rsidP="004926D5" w:rsidRDefault="004926D5" w14:paraId="5522AE42" w14:textId="45D30B2C">
      <w:pPr>
        <w:ind w:left="720" w:hanging="360"/>
        <w:rPr>
          <w:rFonts w:ascii="Segoe UI" w:hAnsi="Segoe UI" w:cs="Segoe UI"/>
        </w:rPr>
      </w:pPr>
      <w:r w:rsidRPr="007E61FC">
        <w:rPr>
          <w:rFonts w:ascii="Segoe UI" w:hAnsi="Segoe UI" w:cs="Segoe UI"/>
        </w:rPr>
        <w:t>1.</w:t>
      </w:r>
      <w:r w:rsidRPr="007E61FC">
        <w:rPr>
          <w:rFonts w:ascii="Segoe UI" w:hAnsi="Segoe UI" w:cs="Segoe UI"/>
        </w:rPr>
        <w:tab/>
      </w:r>
      <w:r w:rsidRPr="007E61FC">
        <w:rPr>
          <w:rFonts w:ascii="Segoe UI" w:hAnsi="Segoe UI" w:cs="Segoe UI"/>
        </w:rPr>
        <w:t xml:space="preserve">If your </w:t>
      </w:r>
      <w:r w:rsidRPr="007E61FC" w:rsidR="001A5C28">
        <w:rPr>
          <w:rFonts w:ascii="Segoe UI" w:hAnsi="Segoe UI" w:cs="Segoe UI"/>
        </w:rPr>
        <w:t>Non-</w:t>
      </w:r>
      <w:r w:rsidRPr="007E61FC">
        <w:rPr>
          <w:rFonts w:ascii="Segoe UI" w:hAnsi="Segoe UI" w:cs="Segoe UI"/>
        </w:rPr>
        <w:t>Grandfathered Association health plan is based on a filed Standard Master health plan with no deviations, please indicate that in the</w:t>
      </w:r>
      <w:r w:rsidR="0030798A">
        <w:rPr>
          <w:rFonts w:ascii="Segoe UI" w:hAnsi="Segoe UI" w:cs="Segoe UI"/>
        </w:rPr>
        <w:t xml:space="preserve"> General Information tab’s</w:t>
      </w:r>
      <w:r w:rsidRPr="007E61FC">
        <w:rPr>
          <w:rFonts w:ascii="Segoe UI" w:hAnsi="Segoe UI" w:cs="Segoe UI"/>
        </w:rPr>
        <w:t xml:space="preserve"> Filing Description </w:t>
      </w:r>
      <w:r w:rsidR="0030798A">
        <w:rPr>
          <w:rFonts w:ascii="Segoe UI" w:hAnsi="Segoe UI" w:cs="Segoe UI"/>
        </w:rPr>
        <w:t xml:space="preserve">field </w:t>
      </w:r>
      <w:r w:rsidRPr="007E61FC">
        <w:rPr>
          <w:rFonts w:ascii="Segoe UI" w:hAnsi="Segoe UI" w:cs="Segoe UI"/>
        </w:rPr>
        <w:t>or in your cover letter.  Once this is confirmed, the Analyst does not need to do further review of the forms.</w:t>
      </w:r>
    </w:p>
    <w:p w:rsidRPr="007E61FC" w:rsidR="004926D5" w:rsidP="004926D5" w:rsidRDefault="004926D5" w14:paraId="2E83F70A" w14:textId="418C6450">
      <w:pPr>
        <w:ind w:left="720" w:hanging="360"/>
        <w:rPr>
          <w:rFonts w:ascii="Segoe UI" w:hAnsi="Segoe UI" w:cs="Segoe UI"/>
        </w:rPr>
      </w:pPr>
      <w:r w:rsidRPr="007E61FC">
        <w:rPr>
          <w:rFonts w:ascii="Segoe UI" w:hAnsi="Segoe UI" w:cs="Segoe UI"/>
        </w:rPr>
        <w:t>2.</w:t>
      </w:r>
      <w:r w:rsidRPr="007E61FC">
        <w:rPr>
          <w:rFonts w:ascii="Segoe UI" w:hAnsi="Segoe UI" w:cs="Segoe UI"/>
        </w:rPr>
        <w:tab/>
      </w:r>
      <w:r w:rsidRPr="007E61FC">
        <w:rPr>
          <w:rFonts w:ascii="Segoe UI" w:hAnsi="Segoe UI" w:cs="Segoe UI"/>
        </w:rPr>
        <w:t xml:space="preserve">If your </w:t>
      </w:r>
      <w:r w:rsidRPr="007E61FC" w:rsidR="001A5C28">
        <w:rPr>
          <w:rFonts w:ascii="Segoe UI" w:hAnsi="Segoe UI" w:cs="Segoe UI"/>
        </w:rPr>
        <w:t>Non-</w:t>
      </w:r>
      <w:r w:rsidRPr="007E61FC">
        <w:rPr>
          <w:rFonts w:ascii="Segoe UI" w:hAnsi="Segoe UI" w:cs="Segoe UI"/>
        </w:rPr>
        <w:t xml:space="preserve">Grandfathered Association health plan is based on a filed Standard Master health plan, </w:t>
      </w:r>
      <w:r w:rsidRPr="007E61FC" w:rsidR="001B703D">
        <w:rPr>
          <w:rFonts w:ascii="Segoe UI" w:hAnsi="Segoe UI" w:cs="Segoe UI"/>
        </w:rPr>
        <w:t xml:space="preserve">but there are differences in the forms, you may expedite review of this filing by </w:t>
      </w:r>
      <w:r w:rsidRPr="00270092" w:rsidR="001B703D">
        <w:rPr>
          <w:rFonts w:ascii="Segoe UI" w:hAnsi="Segoe UI" w:cs="Segoe UI"/>
        </w:rPr>
        <w:t>attaching to the Supporting Documentation tab</w:t>
      </w:r>
      <w:r w:rsidR="001B703D">
        <w:rPr>
          <w:rFonts w:ascii="Segoe UI" w:hAnsi="Segoe UI" w:cs="Segoe UI"/>
        </w:rPr>
        <w:t xml:space="preserve"> </w:t>
      </w:r>
      <w:r w:rsidRPr="007E61FC" w:rsidR="001B703D">
        <w:rPr>
          <w:rFonts w:ascii="Segoe UI" w:hAnsi="Segoe UI" w:cs="Segoe UI"/>
        </w:rPr>
        <w:t xml:space="preserve">strikeout/underline (redline) documents showing the changes from each </w:t>
      </w:r>
      <w:r w:rsidRPr="007E61FC" w:rsidR="00786FEA">
        <w:rPr>
          <w:rFonts w:ascii="Segoe UI" w:hAnsi="Segoe UI" w:cs="Segoe UI"/>
        </w:rPr>
        <w:t>previously approved</w:t>
      </w:r>
      <w:r w:rsidRPr="007E61FC" w:rsidR="001B703D">
        <w:rPr>
          <w:rFonts w:ascii="Segoe UI" w:hAnsi="Segoe UI" w:cs="Segoe UI"/>
        </w:rPr>
        <w:t xml:space="preserve"> form.  </w:t>
      </w:r>
      <w:r w:rsidR="0030798A">
        <w:rPr>
          <w:rFonts w:ascii="Segoe UI" w:hAnsi="Segoe UI" w:cs="Segoe UI"/>
        </w:rPr>
        <w:t>I</w:t>
      </w:r>
      <w:r w:rsidRPr="007E61FC" w:rsidR="001B703D">
        <w:rPr>
          <w:rFonts w:ascii="Segoe UI" w:hAnsi="Segoe UI" w:cs="Segoe UI"/>
        </w:rPr>
        <w:t>n the General Information tab</w:t>
      </w:r>
      <w:r w:rsidR="0030798A">
        <w:rPr>
          <w:rFonts w:ascii="Segoe UI" w:hAnsi="Segoe UI" w:cs="Segoe UI"/>
        </w:rPr>
        <w:t>’s</w:t>
      </w:r>
      <w:r w:rsidRPr="007E61FC" w:rsidR="001B703D">
        <w:rPr>
          <w:rFonts w:ascii="Segoe UI" w:hAnsi="Segoe UI" w:cs="Segoe UI"/>
        </w:rPr>
        <w:t xml:space="preserve"> Filing Description field or in a cover letter, indicate that you have attached </w:t>
      </w:r>
      <w:r w:rsidR="001B703D">
        <w:rPr>
          <w:rFonts w:ascii="Segoe UI" w:hAnsi="Segoe UI" w:cs="Segoe UI"/>
        </w:rPr>
        <w:t xml:space="preserve">a </w:t>
      </w:r>
      <w:r w:rsidRPr="007E61FC" w:rsidR="00786FEA">
        <w:rPr>
          <w:rFonts w:ascii="Segoe UI" w:hAnsi="Segoe UI" w:cs="Segoe UI"/>
        </w:rPr>
        <w:t>strikeout/underline (redlines)</w:t>
      </w:r>
      <w:r w:rsidRPr="007E61FC" w:rsidR="001B703D">
        <w:rPr>
          <w:rFonts w:ascii="Segoe UI" w:hAnsi="Segoe UI" w:cs="Segoe UI"/>
        </w:rPr>
        <w:t>, and pro</w:t>
      </w:r>
      <w:r w:rsidR="001B703D">
        <w:rPr>
          <w:rFonts w:ascii="Segoe UI" w:hAnsi="Segoe UI" w:cs="Segoe UI"/>
        </w:rPr>
        <w:t>vide the Form Number and Tracking</w:t>
      </w:r>
      <w:r w:rsidRPr="007E61FC" w:rsidR="001B703D">
        <w:rPr>
          <w:rFonts w:ascii="Segoe UI" w:hAnsi="Segoe UI" w:cs="Segoe UI"/>
        </w:rPr>
        <w:t xml:space="preserve"> ID for the filed Standard Master. </w:t>
      </w:r>
      <w:r w:rsidR="002E717E">
        <w:rPr>
          <w:rFonts w:ascii="Segoe UI" w:hAnsi="Segoe UI" w:cs="Segoe UI"/>
        </w:rPr>
        <w:t>This allows your A</w:t>
      </w:r>
      <w:r w:rsidRPr="007E61FC">
        <w:rPr>
          <w:rFonts w:ascii="Segoe UI" w:hAnsi="Segoe UI" w:cs="Segoe UI"/>
        </w:rPr>
        <w:t>nalyst to review only the parts of the form(s) that are different from the Standard Master forms and prevents multiple objections to the same language in different filings.</w:t>
      </w:r>
      <w:r w:rsidR="002A0130">
        <w:rPr>
          <w:rFonts w:ascii="Segoe UI" w:hAnsi="Segoe UI" w:cs="Segoe UI"/>
        </w:rPr>
        <w:t xml:space="preserve">  </w:t>
      </w:r>
      <w:r w:rsidR="00CE4E9A">
        <w:rPr>
          <w:rFonts w:ascii="Segoe UI" w:hAnsi="Segoe UI" w:cs="Segoe UI"/>
          <w:highlight w:val="green"/>
        </w:rPr>
        <w:t xml:space="preserve">The redline must match the clean copy of the form attached to the Form Schedule tab exactly. </w:t>
      </w:r>
      <w:r w:rsidR="00CE4E9A">
        <w:rPr>
          <w:rFonts w:ascii="Segoe UI" w:hAnsi="Segoe UI" w:cs="Segoe UI"/>
          <w:highlight w:val="green"/>
        </w:rPr>
        <w:t xml:space="preserve"> </w:t>
      </w:r>
      <w:r w:rsidRPr="002A0130" w:rsidR="002A0130">
        <w:rPr>
          <w:rFonts w:ascii="Segoe UI" w:hAnsi="Segoe UI" w:cs="Segoe UI"/>
          <w:highlight w:val="green"/>
        </w:rPr>
        <w:t xml:space="preserve">Please note that at the Analyst discretion, you may be asked to attach a certification, signed by a person with authority to make a certification on behalf of the company, to the Supporting </w:t>
      </w:r>
      <w:r w:rsidRPr="002A0130" w:rsidR="002A0130">
        <w:rPr>
          <w:rFonts w:ascii="Segoe UI" w:hAnsi="Segoe UI" w:cs="Segoe UI"/>
          <w:highlight w:val="green"/>
        </w:rPr>
        <w:t>Documentation tab verifying that only those modifications indicated on the redline were made.</w:t>
      </w:r>
    </w:p>
    <w:p w:rsidRPr="007E61FC" w:rsidR="001A5C28" w:rsidP="001A5C28" w:rsidRDefault="00871C97" w14:paraId="5B2E7B15" w14:textId="6B80B5B7">
      <w:pPr>
        <w:pStyle w:val="Heading2"/>
        <w:numPr>
          <w:ilvl w:val="0"/>
          <w:numId w:val="0"/>
        </w:numPr>
        <w:ind w:left="360" w:hanging="360"/>
      </w:pPr>
      <w:bookmarkStart w:name="_Toc160101108" w:id="26"/>
      <w:r>
        <w:t>C</w:t>
      </w:r>
      <w:r w:rsidRPr="007E61FC" w:rsidR="001A5C28">
        <w:t>.</w:t>
      </w:r>
      <w:r w:rsidRPr="007E61FC" w:rsidR="001A5C28">
        <w:tab/>
      </w:r>
      <w:r w:rsidRPr="007E61FC" w:rsidR="00C3689F">
        <w:t>Attaching a Completed</w:t>
      </w:r>
      <w:r w:rsidRPr="007E61FC" w:rsidR="001A5C28">
        <w:t xml:space="preserve"> Analyst Checklist</w:t>
      </w:r>
      <w:bookmarkEnd w:id="26"/>
    </w:p>
    <w:p w:rsidRPr="007E61FC" w:rsidR="00E27D22" w:rsidP="00E27D22" w:rsidRDefault="00C3689F" w14:paraId="26412FE6" w14:textId="1CD82603">
      <w:pPr>
        <w:pStyle w:val="ListParagraph"/>
        <w:ind w:hanging="360"/>
        <w:contextualSpacing w:val="0"/>
        <w:rPr>
          <w:rFonts w:ascii="Segoe UI" w:hAnsi="Segoe UI" w:cs="Segoe UI"/>
        </w:rPr>
      </w:pPr>
      <w:r w:rsidRPr="007E61FC">
        <w:rPr>
          <w:rFonts w:ascii="Segoe UI" w:hAnsi="Segoe UI" w:cs="Segoe UI"/>
        </w:rPr>
        <w:t>1.</w:t>
      </w:r>
      <w:r w:rsidRPr="007E61FC">
        <w:rPr>
          <w:rFonts w:ascii="Segoe UI" w:hAnsi="Segoe UI" w:cs="Segoe UI"/>
        </w:rPr>
        <w:tab/>
      </w:r>
      <w:r w:rsidRPr="007E61FC" w:rsidR="00B11110">
        <w:rPr>
          <w:rFonts w:ascii="Segoe UI" w:hAnsi="Segoe UI" w:cs="Segoe UI"/>
        </w:rPr>
        <w:t xml:space="preserve">Attach </w:t>
      </w:r>
      <w:r w:rsidR="00A35B7D">
        <w:rPr>
          <w:rFonts w:ascii="Segoe UI" w:hAnsi="Segoe UI" w:cs="Segoe UI"/>
        </w:rPr>
        <w:t xml:space="preserve">to the Supporting Documentation tab </w:t>
      </w:r>
      <w:r w:rsidRPr="007E61FC" w:rsidR="00B11110">
        <w:rPr>
          <w:rFonts w:ascii="Segoe UI" w:hAnsi="Segoe UI" w:cs="Segoe UI"/>
        </w:rPr>
        <w:t>a completed Analyst Checklist</w:t>
      </w:r>
      <w:r w:rsidR="00A35B7D">
        <w:rPr>
          <w:rFonts w:ascii="Segoe UI" w:hAnsi="Segoe UI" w:cs="Segoe UI"/>
        </w:rPr>
        <w:t>.</w:t>
      </w:r>
    </w:p>
    <w:p w:rsidRPr="007E61FC" w:rsidR="00E27D22" w:rsidP="00E27D22" w:rsidRDefault="00E27D22" w14:paraId="0087A271" w14:textId="4634E6A0">
      <w:pPr>
        <w:pStyle w:val="ListParagraph"/>
        <w:ind w:hanging="360"/>
        <w:contextualSpacing w:val="0"/>
        <w:rPr>
          <w:rFonts w:ascii="Segoe UI" w:hAnsi="Segoe UI" w:cs="Segoe UI"/>
        </w:rPr>
      </w:pPr>
      <w:r w:rsidRPr="007E61FC">
        <w:rPr>
          <w:rFonts w:ascii="Segoe UI" w:hAnsi="Segoe UI" w:cs="Segoe UI"/>
        </w:rPr>
        <w:t>2.</w:t>
      </w:r>
      <w:r w:rsidRPr="007E61FC">
        <w:rPr>
          <w:rFonts w:ascii="Segoe UI" w:hAnsi="Segoe UI" w:cs="Segoe UI"/>
        </w:rPr>
        <w:tab/>
      </w:r>
      <w:r w:rsidRPr="007E61FC" w:rsidR="00B11110">
        <w:rPr>
          <w:rFonts w:ascii="Segoe UI" w:hAnsi="Segoe UI" w:cs="Segoe UI"/>
        </w:rPr>
        <w:t>Use the appropriate Checklist for</w:t>
      </w:r>
      <w:r w:rsidRPr="007E61FC" w:rsidR="009762FB">
        <w:rPr>
          <w:rFonts w:ascii="Segoe UI" w:hAnsi="Segoe UI" w:cs="Segoe UI"/>
        </w:rPr>
        <w:t xml:space="preserve"> the </w:t>
      </w:r>
      <w:r w:rsidRPr="007E61FC" w:rsidR="001F44F5">
        <w:rPr>
          <w:rFonts w:ascii="Segoe UI" w:hAnsi="Segoe UI" w:cs="Segoe UI"/>
        </w:rPr>
        <w:t xml:space="preserve">applicable </w:t>
      </w:r>
      <w:r w:rsidRPr="007E61FC" w:rsidR="009762FB">
        <w:rPr>
          <w:rFonts w:ascii="Segoe UI" w:hAnsi="Segoe UI" w:cs="Segoe UI"/>
        </w:rPr>
        <w:t>market (Large Group or Small Group) and</w:t>
      </w:r>
      <w:r w:rsidRPr="007E61FC" w:rsidR="00B11110">
        <w:rPr>
          <w:rFonts w:ascii="Segoe UI" w:hAnsi="Segoe UI" w:cs="Segoe UI"/>
        </w:rPr>
        <w:t xml:space="preserve"> carrier license (i</w:t>
      </w:r>
      <w:r w:rsidRPr="007E61FC">
        <w:rPr>
          <w:rFonts w:ascii="Segoe UI" w:hAnsi="Segoe UI" w:cs="Segoe UI"/>
        </w:rPr>
        <w:t xml:space="preserve">.e. Disability, HCSC, or HMO). </w:t>
      </w:r>
    </w:p>
    <w:p w:rsidR="00EF640A" w:rsidP="00E27D22" w:rsidRDefault="00E27D22" w14:paraId="04F1D951" w14:textId="4D2AAD1A">
      <w:pPr>
        <w:pStyle w:val="ListParagraph"/>
        <w:ind w:hanging="360"/>
        <w:contextualSpacing w:val="0"/>
        <w:rPr>
          <w:rFonts w:ascii="Segoe UI" w:hAnsi="Segoe UI" w:cs="Segoe UI"/>
        </w:rPr>
      </w:pPr>
      <w:r w:rsidRPr="007E61FC">
        <w:rPr>
          <w:rFonts w:ascii="Segoe UI" w:hAnsi="Segoe UI" w:cs="Segoe UI"/>
        </w:rPr>
        <w:t>3.</w:t>
      </w:r>
      <w:r w:rsidRPr="007E61FC">
        <w:rPr>
          <w:rFonts w:ascii="Segoe UI" w:hAnsi="Segoe UI" w:cs="Segoe UI"/>
        </w:rPr>
        <w:tab/>
      </w:r>
      <w:r w:rsidRPr="007E61FC" w:rsidR="00B11110">
        <w:rPr>
          <w:rFonts w:ascii="Segoe UI" w:hAnsi="Segoe UI" w:cs="Segoe UI"/>
        </w:rPr>
        <w:t>Checklists are available under the Filing Rules tab</w:t>
      </w:r>
      <w:r w:rsidRPr="007E61FC" w:rsidR="00B51216">
        <w:rPr>
          <w:rFonts w:ascii="Segoe UI" w:hAnsi="Segoe UI" w:cs="Segoe UI"/>
        </w:rPr>
        <w:t>, General Instructions section,</w:t>
      </w:r>
      <w:r w:rsidRPr="007E61FC" w:rsidR="00B11110">
        <w:rPr>
          <w:rFonts w:ascii="Segoe UI" w:hAnsi="Segoe UI" w:cs="Segoe UI"/>
        </w:rPr>
        <w:t xml:space="preserve"> in SERFF or on our website at </w:t>
      </w:r>
      <w:hyperlink w:history="1" r:id="rId12">
        <w:r w:rsidRPr="007E61FC" w:rsidR="00B11110">
          <w:rPr>
            <w:rStyle w:val="Hyperlink"/>
            <w:rFonts w:ascii="Segoe UI" w:hAnsi="Segoe UI" w:cs="Segoe UI"/>
            <w:color w:val="auto"/>
          </w:rPr>
          <w:t>www.insurance.wa.gov/health-coverage-filing-instructions</w:t>
        </w:r>
      </w:hyperlink>
      <w:r w:rsidRPr="007E61FC" w:rsidR="00B11110">
        <w:rPr>
          <w:rFonts w:ascii="Segoe UI" w:hAnsi="Segoe UI" w:cs="Segoe UI"/>
        </w:rPr>
        <w:t>.</w:t>
      </w:r>
    </w:p>
    <w:p w:rsidRPr="007E61FC" w:rsidR="003F132C" w:rsidP="00E27D22" w:rsidRDefault="003F132C" w14:paraId="7C9EC68E" w14:textId="77777777">
      <w:pPr>
        <w:pStyle w:val="ListParagraph"/>
        <w:ind w:hanging="360"/>
        <w:contextualSpacing w:val="0"/>
        <w:rPr>
          <w:rFonts w:ascii="Segoe UI" w:hAnsi="Segoe UI" w:cs="Segoe UI"/>
        </w:rPr>
      </w:pPr>
    </w:p>
    <w:p w:rsidRPr="007E61FC" w:rsidR="004E0B20" w:rsidP="004E0B20" w:rsidRDefault="004E0B20" w14:paraId="6C61AF11" w14:textId="5B46051C">
      <w:pPr>
        <w:pStyle w:val="Heading1"/>
        <w:numPr>
          <w:ilvl w:val="0"/>
          <w:numId w:val="0"/>
        </w:numPr>
      </w:pPr>
      <w:bookmarkStart w:name="_Toc160101109" w:id="27"/>
      <w:r w:rsidRPr="007E61FC">
        <w:t>Section V</w:t>
      </w:r>
      <w:r w:rsidRPr="007E61FC" w:rsidR="000220C9">
        <w:t>II</w:t>
      </w:r>
      <w:r w:rsidRPr="007E61FC">
        <w:t xml:space="preserve"> – Expediting Review of Non-Grandfathered Large Group Health Plans (Other than Association Health Plans)</w:t>
      </w:r>
      <w:bookmarkEnd w:id="27"/>
    </w:p>
    <w:p w:rsidRPr="003E5C1B" w:rsidR="006B46F9" w:rsidP="003E5C1B" w:rsidRDefault="006B46F9" w14:paraId="47D3B7C1" w14:textId="06DDA297">
      <w:pPr>
        <w:rPr>
          <w:rFonts w:ascii="Segoe UI" w:hAnsi="Segoe UI" w:cs="Segoe UI"/>
        </w:rPr>
      </w:pPr>
      <w:r w:rsidRPr="003E5C1B">
        <w:rPr>
          <w:rFonts w:ascii="Segoe UI" w:hAnsi="Segoe UI" w:cs="Segoe UI"/>
        </w:rPr>
        <w:t xml:space="preserve">Applies to the </w:t>
      </w:r>
      <w:r w:rsidRPr="003E5C1B" w:rsidR="00BF1F53">
        <w:rPr>
          <w:rFonts w:ascii="Segoe UI" w:hAnsi="Segoe UI" w:cs="Segoe UI"/>
        </w:rPr>
        <w:t>following GFI s</w:t>
      </w:r>
      <w:r w:rsidRPr="003E5C1B">
        <w:rPr>
          <w:rFonts w:ascii="Segoe UI" w:hAnsi="Segoe UI" w:cs="Segoe UI"/>
        </w:rPr>
        <w:t>ections</w:t>
      </w:r>
      <w:r w:rsidR="00EE7CD5">
        <w:rPr>
          <w:rFonts w:ascii="Segoe UI" w:hAnsi="Segoe UI" w:cs="Segoe UI"/>
        </w:rPr>
        <w:t>:  II.B.1, II.B.2, and II.B.3</w:t>
      </w:r>
    </w:p>
    <w:p w:rsidRPr="007E61FC" w:rsidR="004E0B20" w:rsidP="004E0B20" w:rsidRDefault="00596E6B" w14:paraId="7A861FE6" w14:textId="1711DCAA">
      <w:pPr>
        <w:pStyle w:val="Heading2"/>
        <w:numPr>
          <w:ilvl w:val="0"/>
          <w:numId w:val="0"/>
        </w:numPr>
        <w:ind w:left="360" w:hanging="360"/>
      </w:pPr>
      <w:bookmarkStart w:name="_Toc160101110" w:id="28"/>
      <w:r>
        <w:t xml:space="preserve">A.  Associating </w:t>
      </w:r>
      <w:r w:rsidR="00B90BE3">
        <w:t>Previously Approved</w:t>
      </w:r>
      <w:r>
        <w:t xml:space="preserve"> Forms</w:t>
      </w:r>
      <w:bookmarkEnd w:id="28"/>
    </w:p>
    <w:p w:rsidRPr="009E6989" w:rsidR="004E0B20" w:rsidP="004E0B20" w:rsidRDefault="004E0B20" w14:paraId="0682BD29" w14:textId="139DDE44">
      <w:pPr>
        <w:ind w:left="360"/>
        <w:rPr>
          <w:rFonts w:ascii="Segoe UI" w:hAnsi="Segoe UI" w:cs="Segoe UI"/>
        </w:rPr>
      </w:pPr>
      <w:r w:rsidRPr="009E6989">
        <w:rPr>
          <w:rFonts w:ascii="Segoe UI" w:hAnsi="Segoe UI" w:cs="Segoe UI"/>
        </w:rPr>
        <w:t xml:space="preserve">See Section I of this Speed-to-Market Guide for </w:t>
      </w:r>
      <w:r w:rsidRPr="009E6989">
        <w:rPr>
          <w:rFonts w:ascii="Segoe UI" w:hAnsi="Segoe UI" w:cs="Segoe UI"/>
          <w:bCs/>
        </w:rPr>
        <w:t xml:space="preserve">how to </w:t>
      </w:r>
      <w:r w:rsidRPr="009E6989">
        <w:rPr>
          <w:rFonts w:ascii="Segoe UI" w:hAnsi="Segoe UI" w:cs="Segoe UI"/>
        </w:rPr>
        <w:t xml:space="preserve">“associate” </w:t>
      </w:r>
      <w:r w:rsidRPr="009E6989" w:rsidR="00B90BE3">
        <w:rPr>
          <w:rFonts w:ascii="Segoe UI" w:hAnsi="Segoe UI" w:cs="Segoe UI"/>
        </w:rPr>
        <w:t>previously approved</w:t>
      </w:r>
      <w:r w:rsidRPr="009E6989">
        <w:rPr>
          <w:rFonts w:ascii="Segoe UI" w:hAnsi="Segoe UI" w:cs="Segoe UI"/>
        </w:rPr>
        <w:t xml:space="preserve"> forms</w:t>
      </w:r>
      <w:r w:rsidRPr="009E6989">
        <w:rPr>
          <w:rFonts w:ascii="Segoe UI" w:hAnsi="Segoe UI" w:cs="Segoe UI"/>
          <w:bCs/>
        </w:rPr>
        <w:t>.</w:t>
      </w:r>
    </w:p>
    <w:p w:rsidRPr="007E61FC" w:rsidR="004E0B20" w:rsidP="004E0B20" w:rsidRDefault="004E0B20" w14:paraId="609F7215" w14:textId="77777777">
      <w:pPr>
        <w:pStyle w:val="Heading2"/>
        <w:numPr>
          <w:ilvl w:val="0"/>
          <w:numId w:val="0"/>
        </w:numPr>
        <w:ind w:left="360" w:hanging="360"/>
      </w:pPr>
      <w:bookmarkStart w:name="_Toc160101111" w:id="29"/>
      <w:r w:rsidRPr="007E61FC">
        <w:t>B.</w:t>
      </w:r>
      <w:r w:rsidRPr="007E61FC">
        <w:tab/>
      </w:r>
      <w:r w:rsidRPr="007E61FC">
        <w:t>Facilitating Review of Variability</w:t>
      </w:r>
      <w:bookmarkEnd w:id="29"/>
    </w:p>
    <w:p w:rsidRPr="009E6989" w:rsidR="004E0B20" w:rsidP="005D0040" w:rsidRDefault="004E0B20" w14:paraId="5FE88590" w14:textId="4C7BE415">
      <w:pPr>
        <w:pStyle w:val="ListParagraph"/>
        <w:spacing w:before="160" w:line="257" w:lineRule="auto"/>
        <w:ind w:left="360"/>
        <w:rPr>
          <w:rStyle w:val="Heading2Char"/>
          <w:rFonts w:eastAsiaTheme="minorHAnsi"/>
          <w:b w:val="0"/>
          <w:bCs w:val="0"/>
          <w:sz w:val="22"/>
        </w:rPr>
      </w:pPr>
      <w:r w:rsidRPr="009E6989">
        <w:rPr>
          <w:rFonts w:ascii="Segoe UI" w:hAnsi="Segoe UI" w:cs="Segoe UI"/>
        </w:rPr>
        <w:t xml:space="preserve">See Section III of this Speed-to-Market Guide for </w:t>
      </w:r>
      <w:r w:rsidRPr="00270092">
        <w:rPr>
          <w:rFonts w:ascii="Segoe UI" w:hAnsi="Segoe UI" w:cs="Segoe UI"/>
          <w:bCs/>
        </w:rPr>
        <w:t>assist</w:t>
      </w:r>
      <w:r w:rsidRPr="00270092" w:rsidR="00FC7B3C">
        <w:rPr>
          <w:rFonts w:ascii="Segoe UI" w:hAnsi="Segoe UI" w:cs="Segoe UI"/>
          <w:bCs/>
        </w:rPr>
        <w:t>ance</w:t>
      </w:r>
      <w:r w:rsidRPr="009E6989">
        <w:rPr>
          <w:rFonts w:ascii="Segoe UI" w:hAnsi="Segoe UI" w:cs="Segoe UI"/>
          <w:bCs/>
        </w:rPr>
        <w:t xml:space="preserve"> determining whether variability is “Administrative Variability” and</w:t>
      </w:r>
      <w:r w:rsidRPr="009E6989" w:rsidR="005D0040">
        <w:rPr>
          <w:rFonts w:ascii="Segoe UI" w:hAnsi="Segoe UI" w:cs="Segoe UI"/>
          <w:bCs/>
        </w:rPr>
        <w:t xml:space="preserve"> for</w:t>
      </w:r>
      <w:r w:rsidRPr="009E6989">
        <w:rPr>
          <w:rFonts w:ascii="Segoe UI" w:hAnsi="Segoe UI" w:cs="Segoe UI"/>
          <w:bCs/>
        </w:rPr>
        <w:t xml:space="preserve"> OIC’s recommended format for your Statement of Variability.</w:t>
      </w:r>
      <w:r w:rsidRPr="009E6989" w:rsidR="005D0040">
        <w:rPr>
          <w:rFonts w:ascii="Segoe UI" w:hAnsi="Segoe UI" w:cs="Segoe UI"/>
          <w:bCs/>
        </w:rPr>
        <w:t xml:space="preserve">  Remember that Non-Administrative Variability is not a</w:t>
      </w:r>
      <w:r w:rsidRPr="009E6989" w:rsidR="0060362F">
        <w:rPr>
          <w:rFonts w:ascii="Segoe UI" w:hAnsi="Segoe UI" w:cs="Segoe UI"/>
          <w:bCs/>
        </w:rPr>
        <w:t>llowed in Fully Negotiated fili</w:t>
      </w:r>
      <w:r w:rsidRPr="009E6989" w:rsidR="005D0040">
        <w:rPr>
          <w:rFonts w:ascii="Segoe UI" w:hAnsi="Segoe UI" w:cs="Segoe UI"/>
          <w:bCs/>
        </w:rPr>
        <w:t>ngs.</w:t>
      </w:r>
    </w:p>
    <w:p w:rsidRPr="007E61FC" w:rsidR="004E0B20" w:rsidP="005D0040" w:rsidRDefault="004E0B20" w14:paraId="7658E1C4" w14:textId="77777777">
      <w:pPr>
        <w:pStyle w:val="ListParagraph"/>
        <w:spacing w:before="240" w:beforeLines="100"/>
        <w:ind w:left="360" w:hanging="360"/>
        <w:contextualSpacing w:val="0"/>
        <w:rPr>
          <w:rStyle w:val="Heading2Char"/>
        </w:rPr>
      </w:pPr>
      <w:bookmarkStart w:name="_Toc160101112" w:id="30"/>
      <w:r w:rsidRPr="007E61FC">
        <w:rPr>
          <w:rStyle w:val="Heading2Char"/>
        </w:rPr>
        <w:t>C.</w:t>
      </w:r>
      <w:r w:rsidRPr="007E61FC">
        <w:rPr>
          <w:rStyle w:val="Heading2Char"/>
        </w:rPr>
        <w:tab/>
      </w:r>
      <w:r w:rsidRPr="007E61FC">
        <w:rPr>
          <w:rStyle w:val="Heading2Char"/>
        </w:rPr>
        <w:t>Attaching a Completed Large Group Analyst Checklist</w:t>
      </w:r>
      <w:bookmarkEnd w:id="30"/>
    </w:p>
    <w:p w:rsidRPr="007E61FC" w:rsidR="004E0B20" w:rsidP="004E0B20" w:rsidRDefault="004E0B20" w14:paraId="4ADA1117" w14:textId="53955D07">
      <w:pPr>
        <w:pStyle w:val="ListParagraph"/>
        <w:ind w:hanging="360"/>
        <w:contextualSpacing w:val="0"/>
        <w:rPr>
          <w:rFonts w:ascii="Segoe UI" w:hAnsi="Segoe UI" w:cs="Segoe UI" w:eastAsiaTheme="majorEastAsia"/>
          <w:b/>
          <w:bCs/>
          <w:sz w:val="28"/>
        </w:rPr>
      </w:pPr>
      <w:r w:rsidRPr="007E61FC">
        <w:rPr>
          <w:rFonts w:ascii="Segoe UI" w:hAnsi="Segoe UI" w:cs="Segoe UI"/>
        </w:rPr>
        <w:t>1.</w:t>
      </w:r>
      <w:r w:rsidRPr="007E61FC">
        <w:rPr>
          <w:rFonts w:ascii="Segoe UI" w:hAnsi="Segoe UI" w:cs="Segoe UI"/>
        </w:rPr>
        <w:tab/>
      </w:r>
      <w:r w:rsidRPr="00270092">
        <w:rPr>
          <w:rFonts w:ascii="Segoe UI" w:hAnsi="Segoe UI" w:cs="Segoe UI"/>
        </w:rPr>
        <w:t xml:space="preserve">Attach </w:t>
      </w:r>
      <w:r w:rsidRPr="00270092" w:rsidR="00FC7B3C">
        <w:rPr>
          <w:rFonts w:ascii="Segoe UI" w:hAnsi="Segoe UI" w:cs="Segoe UI"/>
        </w:rPr>
        <w:t>to the Supporting Documentation tab</w:t>
      </w:r>
      <w:r w:rsidR="00FC7B3C">
        <w:rPr>
          <w:rFonts w:ascii="Segoe UI" w:hAnsi="Segoe UI" w:cs="Segoe UI"/>
        </w:rPr>
        <w:t xml:space="preserve"> </w:t>
      </w:r>
      <w:r w:rsidRPr="007E61FC">
        <w:rPr>
          <w:rFonts w:ascii="Segoe UI" w:hAnsi="Segoe UI" w:cs="Segoe UI"/>
        </w:rPr>
        <w:t>a completed L</w:t>
      </w:r>
      <w:r w:rsidR="00FC7B3C">
        <w:rPr>
          <w:rFonts w:ascii="Segoe UI" w:hAnsi="Segoe UI" w:cs="Segoe UI"/>
        </w:rPr>
        <w:t>arge Group Analyst Checklist</w:t>
      </w:r>
      <w:r w:rsidRPr="007E61FC">
        <w:rPr>
          <w:rFonts w:ascii="Segoe UI" w:hAnsi="Segoe UI" w:cs="Segoe UI"/>
        </w:rPr>
        <w:t>.  Be sure to correctly populate the “Section/Page #” column.</w:t>
      </w:r>
    </w:p>
    <w:p w:rsidRPr="009E6989" w:rsidR="004E0B20" w:rsidP="004E0B20" w:rsidRDefault="004E0B20" w14:paraId="2ACE86FC" w14:textId="77777777">
      <w:pPr>
        <w:pStyle w:val="ListParagraph"/>
        <w:ind w:hanging="360"/>
        <w:contextualSpacing w:val="0"/>
        <w:rPr>
          <w:rFonts w:ascii="Segoe UI" w:hAnsi="Segoe UI" w:cs="Segoe UI"/>
        </w:rPr>
      </w:pPr>
      <w:r w:rsidRPr="009E6989">
        <w:rPr>
          <w:rFonts w:ascii="Segoe UI" w:hAnsi="Segoe UI" w:cs="Segoe UI"/>
        </w:rPr>
        <w:t>2.</w:t>
      </w:r>
      <w:r w:rsidRPr="009E6989">
        <w:rPr>
          <w:rFonts w:ascii="Segoe UI" w:hAnsi="Segoe UI" w:cs="Segoe UI"/>
        </w:rPr>
        <w:tab/>
      </w:r>
      <w:r w:rsidRPr="009E6989">
        <w:rPr>
          <w:rFonts w:ascii="Segoe UI" w:hAnsi="Segoe UI" w:cs="Segoe UI"/>
        </w:rPr>
        <w:t xml:space="preserve">Use the appropriate Checklist for carrier license (i.e. Disability, HCSC, or HMO). </w:t>
      </w:r>
    </w:p>
    <w:p w:rsidRPr="009E6989" w:rsidR="004E0B20" w:rsidP="004E0B20" w:rsidRDefault="004E0B20" w14:paraId="501D2D0A" w14:textId="77777777">
      <w:pPr>
        <w:pStyle w:val="ListParagraph"/>
        <w:ind w:hanging="360"/>
        <w:contextualSpacing w:val="0"/>
        <w:rPr>
          <w:rFonts w:ascii="Segoe UI" w:hAnsi="Segoe UI" w:cs="Segoe UI"/>
        </w:rPr>
      </w:pPr>
      <w:r w:rsidRPr="009E6989">
        <w:rPr>
          <w:rFonts w:ascii="Segoe UI" w:hAnsi="Segoe UI" w:cs="Segoe UI"/>
        </w:rPr>
        <w:t>3.</w:t>
      </w:r>
      <w:r w:rsidRPr="009E6989">
        <w:rPr>
          <w:rFonts w:ascii="Segoe UI" w:hAnsi="Segoe UI" w:cs="Segoe UI"/>
        </w:rPr>
        <w:tab/>
      </w:r>
      <w:r w:rsidRPr="009E6989">
        <w:rPr>
          <w:rFonts w:ascii="Segoe UI" w:hAnsi="Segoe UI" w:cs="Segoe UI"/>
        </w:rPr>
        <w:t xml:space="preserve">Checklists are available under the Filing Rules tab, General Instructions section, in SERFF or on our website at </w:t>
      </w:r>
      <w:hyperlink w:history="1" r:id="rId13">
        <w:r w:rsidRPr="009E6989">
          <w:rPr>
            <w:rStyle w:val="Hyperlink"/>
            <w:rFonts w:ascii="Segoe UI" w:hAnsi="Segoe UI" w:cs="Segoe UI"/>
            <w:color w:val="auto"/>
          </w:rPr>
          <w:t>www.insurance.wa.gov/health-coverage-filing-instructions</w:t>
        </w:r>
      </w:hyperlink>
      <w:r w:rsidRPr="009E6989">
        <w:rPr>
          <w:rFonts w:ascii="Segoe UI" w:hAnsi="Segoe UI" w:cs="Segoe UI"/>
        </w:rPr>
        <w:t>.</w:t>
      </w:r>
    </w:p>
    <w:p w:rsidRPr="007E61FC" w:rsidR="004E0B20" w:rsidP="004E0B20" w:rsidRDefault="009E0E89" w14:paraId="0A55BB04" w14:textId="381B7384">
      <w:pPr>
        <w:pStyle w:val="Heading2"/>
        <w:numPr>
          <w:ilvl w:val="0"/>
          <w:numId w:val="0"/>
        </w:numPr>
        <w:ind w:left="360" w:hanging="360"/>
      </w:pPr>
      <w:bookmarkStart w:name="_Toc160101113" w:id="31"/>
      <w:r w:rsidRPr="007E61FC">
        <w:t>D</w:t>
      </w:r>
      <w:r w:rsidRPr="007E61FC" w:rsidR="004E0B20">
        <w:t>.</w:t>
      </w:r>
      <w:r w:rsidRPr="007E61FC" w:rsidR="004E0B20">
        <w:tab/>
      </w:r>
      <w:r w:rsidRPr="007E61FC" w:rsidR="004E0B20">
        <w:t xml:space="preserve">Facilitating Review </w:t>
      </w:r>
      <w:r w:rsidRPr="007E61FC" w:rsidR="00195C49">
        <w:t>with</w:t>
      </w:r>
      <w:r w:rsidRPr="007E61FC" w:rsidR="004E0B20">
        <w:t xml:space="preserve"> Other Filings</w:t>
      </w:r>
      <w:bookmarkEnd w:id="31"/>
    </w:p>
    <w:p w:rsidRPr="007E61FC" w:rsidR="004E0B20" w:rsidP="004E0B20" w:rsidRDefault="004E0B20" w14:paraId="15F44EE3" w14:textId="6AFAAA43">
      <w:pPr>
        <w:pStyle w:val="ListParagraph"/>
        <w:spacing w:before="160" w:line="257" w:lineRule="auto"/>
        <w:ind w:hanging="360"/>
        <w:contextualSpacing w:val="0"/>
        <w:rPr>
          <w:rFonts w:ascii="Segoe UI" w:hAnsi="Segoe UI" w:cs="Segoe UI"/>
          <w:b/>
        </w:rPr>
      </w:pPr>
      <w:r w:rsidRPr="009E6989">
        <w:rPr>
          <w:rFonts w:ascii="Segoe UI" w:hAnsi="Segoe UI" w:cs="Segoe UI"/>
          <w:b/>
        </w:rPr>
        <w:t>1.</w:t>
      </w:r>
      <w:r w:rsidRPr="009E6989">
        <w:rPr>
          <w:rFonts w:ascii="Segoe UI" w:hAnsi="Segoe UI" w:cs="Segoe UI"/>
        </w:rPr>
        <w:tab/>
      </w:r>
      <w:r w:rsidRPr="009E6989">
        <w:rPr>
          <w:rFonts w:ascii="Segoe UI" w:hAnsi="Segoe UI" w:cs="Segoe UI"/>
          <w:b/>
          <w:bCs/>
        </w:rPr>
        <w:t xml:space="preserve">When </w:t>
      </w:r>
      <w:r w:rsidRPr="009E6989">
        <w:rPr>
          <w:rFonts w:ascii="Segoe UI" w:hAnsi="Segoe UI" w:cs="Segoe UI"/>
          <w:b/>
        </w:rPr>
        <w:t xml:space="preserve">your filing incorporates a form that is </w:t>
      </w:r>
      <w:r w:rsidRPr="006F05A5">
        <w:rPr>
          <w:rFonts w:ascii="Segoe UI" w:hAnsi="Segoe UI" w:cs="Segoe UI"/>
          <w:b/>
          <w:u w:val="single"/>
        </w:rPr>
        <w:t xml:space="preserve">substantially </w:t>
      </w:r>
      <w:proofErr w:type="gramStart"/>
      <w:r w:rsidRPr="006F05A5">
        <w:rPr>
          <w:rFonts w:ascii="Segoe UI" w:hAnsi="Segoe UI" w:cs="Segoe UI"/>
          <w:b/>
          <w:u w:val="single"/>
        </w:rPr>
        <w:t>similar</w:t>
      </w:r>
      <w:r w:rsidRPr="009E6989">
        <w:rPr>
          <w:rFonts w:ascii="Segoe UI" w:hAnsi="Segoe UI" w:cs="Segoe UI"/>
          <w:b/>
        </w:rPr>
        <w:t xml:space="preserve"> to</w:t>
      </w:r>
      <w:proofErr w:type="gramEnd"/>
      <w:r w:rsidRPr="009E6989">
        <w:rPr>
          <w:rFonts w:ascii="Segoe UI" w:hAnsi="Segoe UI" w:cs="Segoe UI"/>
          <w:b/>
        </w:rPr>
        <w:t xml:space="preserve"> a </w:t>
      </w:r>
      <w:r w:rsidRPr="009E6989" w:rsidR="00195C49">
        <w:rPr>
          <w:rFonts w:ascii="Segoe UI" w:hAnsi="Segoe UI" w:cs="Segoe UI"/>
          <w:b/>
        </w:rPr>
        <w:t>previously approved</w:t>
      </w:r>
      <w:r w:rsidRPr="009E6989">
        <w:rPr>
          <w:rFonts w:ascii="Segoe UI" w:hAnsi="Segoe UI" w:cs="Segoe UI"/>
          <w:b/>
        </w:rPr>
        <w:t xml:space="preserve"> </w:t>
      </w:r>
      <w:r w:rsidRPr="007E61FC">
        <w:rPr>
          <w:rFonts w:ascii="Segoe UI" w:hAnsi="Segoe UI" w:cs="Segoe UI"/>
          <w:b/>
        </w:rPr>
        <w:t xml:space="preserve">form:  </w:t>
      </w:r>
      <w:r w:rsidRPr="007E61FC">
        <w:rPr>
          <w:rFonts w:ascii="Segoe UI" w:hAnsi="Segoe UI" w:cs="Segoe UI"/>
        </w:rPr>
        <w:t xml:space="preserve">You may expedite review of this form by </w:t>
      </w:r>
      <w:r w:rsidRPr="009D32CD">
        <w:rPr>
          <w:rFonts w:ascii="Segoe UI" w:hAnsi="Segoe UI" w:cs="Segoe UI"/>
        </w:rPr>
        <w:t xml:space="preserve">attaching </w:t>
      </w:r>
      <w:r w:rsidRPr="009D32CD" w:rsidR="00FC7B3C">
        <w:rPr>
          <w:rFonts w:ascii="Segoe UI" w:hAnsi="Segoe UI" w:cs="Segoe UI"/>
        </w:rPr>
        <w:t xml:space="preserve">to the Supporting Documentation tab </w:t>
      </w:r>
      <w:r w:rsidRPr="009D32CD">
        <w:rPr>
          <w:rFonts w:ascii="Segoe UI" w:hAnsi="Segoe UI" w:cs="Segoe UI"/>
        </w:rPr>
        <w:t>a strikeout/underline (redline) document</w:t>
      </w:r>
      <w:r w:rsidRPr="007E61FC">
        <w:rPr>
          <w:rFonts w:ascii="Segoe UI" w:hAnsi="Segoe UI" w:cs="Segoe UI"/>
        </w:rPr>
        <w:t xml:space="preserve"> showing the changes from </w:t>
      </w:r>
      <w:r w:rsidRPr="007E61FC">
        <w:rPr>
          <w:rFonts w:ascii="Segoe UI" w:hAnsi="Segoe UI" w:cs="Segoe UI"/>
        </w:rPr>
        <w:t xml:space="preserve">that </w:t>
      </w:r>
      <w:r w:rsidRPr="007E61FC" w:rsidR="00B0181B">
        <w:rPr>
          <w:rFonts w:ascii="Segoe UI" w:hAnsi="Segoe UI" w:cs="Segoe UI"/>
        </w:rPr>
        <w:t>previously approved</w:t>
      </w:r>
      <w:r w:rsidRPr="007E61FC">
        <w:rPr>
          <w:rFonts w:ascii="Segoe UI" w:hAnsi="Segoe UI" w:cs="Segoe UI"/>
        </w:rPr>
        <w:t xml:space="preserve"> form.  </w:t>
      </w:r>
      <w:r w:rsidR="00D43B77">
        <w:rPr>
          <w:rFonts w:ascii="Segoe UI" w:hAnsi="Segoe UI" w:cs="Segoe UI"/>
        </w:rPr>
        <w:t>I</w:t>
      </w:r>
      <w:r w:rsidRPr="007E61FC">
        <w:rPr>
          <w:rFonts w:ascii="Segoe UI" w:hAnsi="Segoe UI" w:cs="Segoe UI"/>
        </w:rPr>
        <w:t>n the General Information tab</w:t>
      </w:r>
      <w:r w:rsidR="00D43B77">
        <w:rPr>
          <w:rFonts w:ascii="Segoe UI" w:hAnsi="Segoe UI" w:cs="Segoe UI"/>
        </w:rPr>
        <w:t>’s</w:t>
      </w:r>
      <w:r w:rsidRPr="007E61FC">
        <w:rPr>
          <w:rFonts w:ascii="Segoe UI" w:hAnsi="Segoe UI" w:cs="Segoe UI"/>
        </w:rPr>
        <w:t xml:space="preserve"> Filing Description field or in a cover letter, indicate that you have attached a strikeout/underline (redline), and pro</w:t>
      </w:r>
      <w:r w:rsidR="00FC7B3C">
        <w:rPr>
          <w:rFonts w:ascii="Segoe UI" w:hAnsi="Segoe UI" w:cs="Segoe UI"/>
        </w:rPr>
        <w:t>vide the Form Number and Tracking</w:t>
      </w:r>
      <w:r w:rsidRPr="007E61FC">
        <w:rPr>
          <w:rFonts w:ascii="Segoe UI" w:hAnsi="Segoe UI" w:cs="Segoe UI"/>
        </w:rPr>
        <w:t xml:space="preserve"> ID for the filing in which the substantially similar form was approved.  This al</w:t>
      </w:r>
      <w:r w:rsidR="002E717E">
        <w:rPr>
          <w:rFonts w:ascii="Segoe UI" w:hAnsi="Segoe UI" w:cs="Segoe UI"/>
        </w:rPr>
        <w:t>lows your A</w:t>
      </w:r>
      <w:r w:rsidRPr="007E61FC">
        <w:rPr>
          <w:rFonts w:ascii="Segoe UI" w:hAnsi="Segoe UI" w:cs="Segoe UI"/>
        </w:rPr>
        <w:t xml:space="preserve">nalyst to review only the parts of the form(s) that are different from the </w:t>
      </w:r>
      <w:r w:rsidRPr="007E61FC" w:rsidR="00195C49">
        <w:rPr>
          <w:rFonts w:ascii="Segoe UI" w:hAnsi="Segoe UI" w:cs="Segoe UI"/>
        </w:rPr>
        <w:t>previously approved</w:t>
      </w:r>
      <w:r w:rsidRPr="007E61FC">
        <w:rPr>
          <w:rFonts w:ascii="Segoe UI" w:hAnsi="Segoe UI" w:cs="Segoe UI"/>
        </w:rPr>
        <w:t xml:space="preserve"> form and prevents multiple objections to the same language in different filings.</w:t>
      </w:r>
      <w:r w:rsidR="002A0130">
        <w:rPr>
          <w:rFonts w:ascii="Segoe UI" w:hAnsi="Segoe UI" w:cs="Segoe UI"/>
        </w:rPr>
        <w:t xml:space="preserve">  </w:t>
      </w:r>
      <w:r w:rsidR="00CE4E9A">
        <w:rPr>
          <w:rFonts w:ascii="Segoe UI" w:hAnsi="Segoe UI" w:cs="Segoe UI"/>
          <w:highlight w:val="green"/>
        </w:rPr>
        <w:t xml:space="preserve">The redline must match the clean copy of the form attached to the Form Schedule tab exactly. </w:t>
      </w:r>
      <w:r w:rsidR="00CE4E9A">
        <w:rPr>
          <w:rFonts w:ascii="Segoe UI" w:hAnsi="Segoe UI" w:cs="Segoe UI"/>
          <w:highlight w:val="green"/>
        </w:rPr>
        <w:t xml:space="preserve"> </w:t>
      </w:r>
      <w:r w:rsidRPr="002A0130" w:rsidR="002A0130">
        <w:rPr>
          <w:rFonts w:ascii="Segoe UI" w:hAnsi="Segoe UI" w:cs="Segoe UI"/>
          <w:highlight w:val="green"/>
        </w:rPr>
        <w:t>Please note that at the Analyst discretion, you may be asked to attach a certification, signed by a person with authority to make a certification on behalf of the company, to the Supporting Documentation tab verifying that only those modifications indicated on the redline were made.</w:t>
      </w:r>
    </w:p>
    <w:p w:rsidRPr="007E61FC" w:rsidR="004E0B20" w:rsidP="004E0B20" w:rsidRDefault="004E0B20" w14:paraId="58832A6A" w14:textId="77777777">
      <w:pPr>
        <w:pStyle w:val="ListParagraph"/>
        <w:spacing w:line="257" w:lineRule="auto"/>
        <w:ind w:hanging="360"/>
        <w:contextualSpacing w:val="0"/>
        <w:rPr>
          <w:rFonts w:ascii="Segoe UI" w:hAnsi="Segoe UI" w:cs="Segoe UI"/>
          <w:b/>
        </w:rPr>
      </w:pPr>
      <w:r w:rsidRPr="007E61FC">
        <w:rPr>
          <w:rFonts w:ascii="Segoe UI" w:hAnsi="Segoe UI" w:cs="Segoe UI"/>
          <w:b/>
          <w:bCs/>
        </w:rPr>
        <w:t>2.</w:t>
      </w:r>
      <w:r w:rsidRPr="007E61FC">
        <w:rPr>
          <w:rFonts w:ascii="Segoe UI" w:hAnsi="Segoe UI" w:cs="Segoe UI"/>
          <w:b/>
          <w:bCs/>
        </w:rPr>
        <w:tab/>
      </w:r>
      <w:r w:rsidRPr="007E61FC">
        <w:rPr>
          <w:rFonts w:ascii="Segoe UI" w:hAnsi="Segoe UI" w:cs="Segoe UI"/>
          <w:b/>
          <w:bCs/>
        </w:rPr>
        <w:t xml:space="preserve">When your filing is </w:t>
      </w:r>
      <w:r w:rsidRPr="006F05A5">
        <w:rPr>
          <w:rFonts w:ascii="Segoe UI" w:hAnsi="Segoe UI" w:cs="Segoe UI"/>
          <w:b/>
          <w:bCs/>
          <w:u w:val="single"/>
        </w:rPr>
        <w:t>very similar</w:t>
      </w:r>
      <w:r w:rsidRPr="007E61FC">
        <w:rPr>
          <w:rFonts w:ascii="Segoe UI" w:hAnsi="Segoe UI" w:cs="Segoe UI"/>
          <w:b/>
          <w:bCs/>
        </w:rPr>
        <w:t xml:space="preserve"> to another filing:</w:t>
      </w:r>
    </w:p>
    <w:p w:rsidR="004A72EF" w:rsidP="001B6C92" w:rsidRDefault="004E0B20" w14:paraId="508A657D" w14:textId="270F50F9">
      <w:pPr>
        <w:pStyle w:val="ListParagraph"/>
        <w:numPr>
          <w:ilvl w:val="0"/>
          <w:numId w:val="14"/>
        </w:numPr>
        <w:spacing w:line="256" w:lineRule="auto"/>
        <w:rPr>
          <w:rFonts w:ascii="Segoe UI" w:hAnsi="Segoe UI" w:cs="Segoe UI"/>
        </w:rPr>
      </w:pPr>
      <w:r w:rsidRPr="004A72EF">
        <w:rPr>
          <w:rFonts w:ascii="Segoe UI" w:hAnsi="Segoe UI" w:cs="Segoe UI"/>
        </w:rPr>
        <w:t xml:space="preserve">Very similar filings can be reviewed as a group.  This allows for quicker review </w:t>
      </w:r>
      <w:r w:rsidR="00374866">
        <w:rPr>
          <w:rFonts w:ascii="Segoe UI" w:hAnsi="Segoe UI" w:cs="Segoe UI"/>
        </w:rPr>
        <w:t>and disposition on your filings</w:t>
      </w:r>
      <w:r w:rsidRPr="004A72EF">
        <w:rPr>
          <w:rFonts w:ascii="Segoe UI" w:hAnsi="Segoe UI" w:cs="Segoe UI"/>
        </w:rPr>
        <w:t xml:space="preserve"> and prevents multiple objections to the same langua</w:t>
      </w:r>
      <w:r w:rsidRPr="004A72EF" w:rsidR="00555817">
        <w:rPr>
          <w:rFonts w:ascii="Segoe UI" w:hAnsi="Segoe UI" w:cs="Segoe UI"/>
        </w:rPr>
        <w:t>ge in different filings.  Your A</w:t>
      </w:r>
      <w:r w:rsidRPr="004A72EF">
        <w:rPr>
          <w:rFonts w:ascii="Segoe UI" w:hAnsi="Segoe UI" w:cs="Segoe UI"/>
        </w:rPr>
        <w:t>nalyst may contact you to discu</w:t>
      </w:r>
      <w:r w:rsidR="005E640B">
        <w:rPr>
          <w:rFonts w:ascii="Segoe UI" w:hAnsi="Segoe UI" w:cs="Segoe UI"/>
        </w:rPr>
        <w:t>ss whether a particular set of Large G</w:t>
      </w:r>
      <w:r w:rsidRPr="004A72EF">
        <w:rPr>
          <w:rFonts w:ascii="Segoe UI" w:hAnsi="Segoe UI" w:cs="Segoe UI"/>
        </w:rPr>
        <w:t>roup filings should be reviewed as a group.  You are a</w:t>
      </w:r>
      <w:r w:rsidRPr="004A72EF" w:rsidR="00555817">
        <w:rPr>
          <w:rFonts w:ascii="Segoe UI" w:hAnsi="Segoe UI" w:cs="Segoe UI"/>
        </w:rPr>
        <w:t>lso encouraged to contact your A</w:t>
      </w:r>
      <w:r w:rsidRPr="004A72EF">
        <w:rPr>
          <w:rFonts w:ascii="Segoe UI" w:hAnsi="Segoe UI" w:cs="Segoe UI"/>
        </w:rPr>
        <w:t xml:space="preserve">nalyst if you wish to suggest group review of a set of </w:t>
      </w:r>
      <w:r w:rsidR="005E640B">
        <w:rPr>
          <w:rFonts w:ascii="Segoe UI" w:hAnsi="Segoe UI" w:cs="Segoe UI"/>
        </w:rPr>
        <w:t>your Large G</w:t>
      </w:r>
      <w:r w:rsidRPr="004A72EF">
        <w:rPr>
          <w:rFonts w:ascii="Segoe UI" w:hAnsi="Segoe UI" w:cs="Segoe UI"/>
        </w:rPr>
        <w:t>roup filings.</w:t>
      </w:r>
    </w:p>
    <w:p w:rsidR="003F132C" w:rsidP="003F132C" w:rsidRDefault="003F132C" w14:paraId="75E5CD1D" w14:textId="77777777">
      <w:pPr>
        <w:pStyle w:val="ListParagraph"/>
        <w:spacing w:line="256" w:lineRule="auto"/>
        <w:ind w:left="1440"/>
        <w:rPr>
          <w:rFonts w:ascii="Segoe UI" w:hAnsi="Segoe UI" w:cs="Segoe UI"/>
        </w:rPr>
      </w:pPr>
    </w:p>
    <w:p w:rsidR="004E0B20" w:rsidP="001B6C92" w:rsidRDefault="004E0B20" w14:paraId="62599A8C" w14:textId="46368B83">
      <w:pPr>
        <w:pStyle w:val="ListParagraph"/>
        <w:numPr>
          <w:ilvl w:val="1"/>
          <w:numId w:val="14"/>
        </w:numPr>
        <w:spacing w:line="256" w:lineRule="auto"/>
        <w:rPr>
          <w:rFonts w:ascii="Segoe UI" w:hAnsi="Segoe UI" w:cs="Segoe UI"/>
        </w:rPr>
      </w:pPr>
      <w:r w:rsidRPr="004A72EF">
        <w:rPr>
          <w:rFonts w:ascii="Segoe UI" w:hAnsi="Segoe UI" w:cs="Segoe UI"/>
        </w:rPr>
        <w:t>You may indicate in your filing that you believe the filing should be reviewed together with some of your other filings.  You can do th</w:t>
      </w:r>
      <w:r w:rsidR="00374866">
        <w:rPr>
          <w:rFonts w:ascii="Segoe UI" w:hAnsi="Segoe UI" w:cs="Segoe UI"/>
        </w:rPr>
        <w:t>is by creating a list of Tracking</w:t>
      </w:r>
      <w:r w:rsidRPr="004A72EF">
        <w:rPr>
          <w:rFonts w:ascii="Segoe UI" w:hAnsi="Segoe UI" w:cs="Segoe UI"/>
        </w:rPr>
        <w:t xml:space="preserve"> IDs for filings that can be reviewed as a group, and attaching it on the Supporting Documentation tab.  Please indicate </w:t>
      </w:r>
      <w:r w:rsidR="0097496E">
        <w:rPr>
          <w:rFonts w:ascii="Segoe UI" w:hAnsi="Segoe UI" w:cs="Segoe UI"/>
        </w:rPr>
        <w:t>i</w:t>
      </w:r>
      <w:r w:rsidRPr="004A72EF">
        <w:rPr>
          <w:rFonts w:ascii="Segoe UI" w:hAnsi="Segoe UI" w:cs="Segoe UI"/>
        </w:rPr>
        <w:t>n the General Information tab</w:t>
      </w:r>
      <w:r w:rsidR="0097496E">
        <w:rPr>
          <w:rFonts w:ascii="Segoe UI" w:hAnsi="Segoe UI" w:cs="Segoe UI"/>
        </w:rPr>
        <w:t>’s Filing Description field</w:t>
      </w:r>
      <w:r w:rsidRPr="004A72EF">
        <w:rPr>
          <w:rFonts w:ascii="Segoe UI" w:hAnsi="Segoe UI" w:cs="Segoe UI"/>
        </w:rPr>
        <w:t xml:space="preserve"> or in your cover letter that the filing is part of a group that may be reviewed together.</w:t>
      </w:r>
    </w:p>
    <w:p w:rsidRPr="004A72EF" w:rsidR="003F132C" w:rsidP="003F132C" w:rsidRDefault="003F132C" w14:paraId="0BFABA10" w14:textId="77777777">
      <w:pPr>
        <w:pStyle w:val="ListParagraph"/>
        <w:spacing w:line="256" w:lineRule="auto"/>
        <w:ind w:left="2160"/>
        <w:rPr>
          <w:rFonts w:ascii="Segoe UI" w:hAnsi="Segoe UI" w:cs="Segoe UI"/>
        </w:rPr>
      </w:pPr>
    </w:p>
    <w:p w:rsidRPr="004A72EF" w:rsidR="004E0B20" w:rsidP="001B6C92" w:rsidRDefault="004E0B20" w14:paraId="228AD65C" w14:textId="48403A96">
      <w:pPr>
        <w:pStyle w:val="ListParagraph"/>
        <w:numPr>
          <w:ilvl w:val="0"/>
          <w:numId w:val="14"/>
        </w:numPr>
        <w:rPr>
          <w:rFonts w:ascii="Segoe UI" w:hAnsi="Segoe UI" w:cs="Segoe UI"/>
        </w:rPr>
      </w:pPr>
      <w:r w:rsidRPr="004A72EF">
        <w:rPr>
          <w:rFonts w:ascii="Segoe UI" w:hAnsi="Segoe UI" w:cs="Segoe UI"/>
        </w:rPr>
        <w:t xml:space="preserve">Filings that may be reviewed together include a group of </w:t>
      </w:r>
      <w:r w:rsidRPr="004A72EF">
        <w:rPr>
          <w:rFonts w:ascii="Segoe UI" w:hAnsi="Segoe UI" w:cs="Segoe UI"/>
          <w:b/>
        </w:rPr>
        <w:t>Fully Negotiated</w:t>
      </w:r>
      <w:r w:rsidRPr="004A72EF">
        <w:rPr>
          <w:rFonts w:ascii="Segoe UI" w:hAnsi="Segoe UI" w:cs="Segoe UI"/>
        </w:rPr>
        <w:t xml:space="preserve"> filings or </w:t>
      </w:r>
      <w:r w:rsidRPr="004A72EF">
        <w:rPr>
          <w:rFonts w:ascii="Segoe UI" w:hAnsi="Segoe UI" w:cs="Segoe UI"/>
          <w:b/>
        </w:rPr>
        <w:t xml:space="preserve">Standard Master </w:t>
      </w:r>
      <w:r w:rsidRPr="004A72EF">
        <w:rPr>
          <w:rFonts w:ascii="Segoe UI" w:hAnsi="Segoe UI" w:cs="Segoe UI"/>
        </w:rPr>
        <w:t>filings which all use the same “base” forms so that they include much of the same language.  Based on experience and work</w:t>
      </w:r>
      <w:r w:rsidRPr="004A72EF" w:rsidR="00795F00">
        <w:rPr>
          <w:rFonts w:ascii="Segoe UI" w:hAnsi="Segoe UI" w:cs="Segoe UI"/>
        </w:rPr>
        <w:t>ing</w:t>
      </w:r>
      <w:r w:rsidRPr="004A72EF">
        <w:rPr>
          <w:rFonts w:ascii="Segoe UI" w:hAnsi="Segoe UI" w:cs="Segoe UI"/>
        </w:rPr>
        <w:t xml:space="preserve"> with carriers, the Health Forms Compliance Analysts try to group Standard Master filings with all Fully Negotiated filings that use the same “base” form.  The Standard Master is reviewed as the “primary” filing, and the </w:t>
      </w:r>
      <w:r w:rsidR="00D84878">
        <w:rPr>
          <w:rFonts w:ascii="Segoe UI" w:hAnsi="Segoe UI" w:cs="Segoe UI"/>
        </w:rPr>
        <w:t xml:space="preserve">“secondary” </w:t>
      </w:r>
      <w:r w:rsidRPr="004A72EF">
        <w:rPr>
          <w:rFonts w:ascii="Segoe UI" w:hAnsi="Segoe UI" w:cs="Segoe UI"/>
        </w:rPr>
        <w:t xml:space="preserve">filings that use the same “base” are reviewed by comparison with the </w:t>
      </w:r>
      <w:r w:rsidR="00F76805">
        <w:rPr>
          <w:rFonts w:ascii="Segoe UI" w:hAnsi="Segoe UI" w:cs="Segoe UI"/>
        </w:rPr>
        <w:t>“</w:t>
      </w:r>
      <w:r w:rsidRPr="004A72EF">
        <w:rPr>
          <w:rFonts w:ascii="Segoe UI" w:hAnsi="Segoe UI" w:cs="Segoe UI"/>
        </w:rPr>
        <w:t>primary</w:t>
      </w:r>
      <w:r w:rsidR="00F76805">
        <w:rPr>
          <w:rFonts w:ascii="Segoe UI" w:hAnsi="Segoe UI" w:cs="Segoe UI"/>
        </w:rPr>
        <w:t>”</w:t>
      </w:r>
      <w:r w:rsidRPr="004A72EF">
        <w:rPr>
          <w:rFonts w:ascii="Segoe UI" w:hAnsi="Segoe UI" w:cs="Segoe UI"/>
        </w:rPr>
        <w:t xml:space="preserve"> filing. </w:t>
      </w:r>
    </w:p>
    <w:p w:rsidRPr="007E61FC" w:rsidR="00EF640A" w:rsidP="00EF640A" w:rsidRDefault="00EF640A" w14:paraId="793F8C84" w14:textId="283ED96B">
      <w:pPr>
        <w:pStyle w:val="Heading1"/>
        <w:numPr>
          <w:ilvl w:val="0"/>
          <w:numId w:val="0"/>
        </w:numPr>
        <w:ind w:left="2070" w:hanging="2070"/>
        <w:rPr>
          <w:szCs w:val="32"/>
        </w:rPr>
      </w:pPr>
      <w:bookmarkStart w:name="_Toc160101114" w:id="32"/>
      <w:r w:rsidRPr="007E61FC">
        <w:rPr>
          <w:szCs w:val="32"/>
        </w:rPr>
        <w:t>Section VI</w:t>
      </w:r>
      <w:r w:rsidRPr="007E61FC" w:rsidR="000220C9">
        <w:rPr>
          <w:szCs w:val="32"/>
        </w:rPr>
        <w:t>I</w:t>
      </w:r>
      <w:r w:rsidRPr="007E61FC">
        <w:rPr>
          <w:szCs w:val="32"/>
        </w:rPr>
        <w:t>I. – Expediting Review of Grandfathered Health Plans (Other than Association Health Plans)</w:t>
      </w:r>
      <w:bookmarkEnd w:id="32"/>
    </w:p>
    <w:p w:rsidRPr="003E5C1B" w:rsidR="00CB2E8C" w:rsidP="003E5C1B" w:rsidRDefault="00CB2E8C" w14:paraId="26D79AB5" w14:textId="1A020DAA">
      <w:pPr>
        <w:rPr>
          <w:rFonts w:ascii="Segoe UI" w:hAnsi="Segoe UI" w:cs="Segoe UI"/>
        </w:rPr>
      </w:pPr>
      <w:r w:rsidRPr="003E5C1B">
        <w:rPr>
          <w:rFonts w:ascii="Segoe UI" w:hAnsi="Segoe UI" w:cs="Segoe UI"/>
        </w:rPr>
        <w:t xml:space="preserve">Applies to the </w:t>
      </w:r>
      <w:r w:rsidRPr="003E5C1B" w:rsidR="00BF1F53">
        <w:rPr>
          <w:rFonts w:ascii="Segoe UI" w:hAnsi="Segoe UI" w:cs="Segoe UI"/>
        </w:rPr>
        <w:t>following GFI s</w:t>
      </w:r>
      <w:r w:rsidRPr="003E5C1B">
        <w:rPr>
          <w:rFonts w:ascii="Segoe UI" w:hAnsi="Segoe UI" w:cs="Segoe UI"/>
        </w:rPr>
        <w:t>ection:  II</w:t>
      </w:r>
    </w:p>
    <w:p w:rsidR="00EF640A" w:rsidP="00EF640A" w:rsidRDefault="00EF640A" w14:paraId="15FEAE80" w14:textId="01598ED2">
      <w:pPr>
        <w:pStyle w:val="ListParagraph"/>
        <w:ind w:left="360"/>
        <w:rPr>
          <w:rFonts w:ascii="Segoe UI" w:hAnsi="Segoe UI" w:cs="Segoe UI"/>
        </w:rPr>
      </w:pPr>
      <w:r w:rsidRPr="007E61FC">
        <w:rPr>
          <w:rFonts w:ascii="Segoe UI" w:hAnsi="Segoe UI" w:cs="Segoe UI"/>
        </w:rPr>
        <w:t xml:space="preserve">Attach a certification, signed by </w:t>
      </w:r>
      <w:r w:rsidRPr="00DB2CEB" w:rsidR="00132543">
        <w:rPr>
          <w:rFonts w:ascii="Segoe UI" w:hAnsi="Segoe UI" w:cs="Segoe UI"/>
        </w:rPr>
        <w:t>a</w:t>
      </w:r>
      <w:r w:rsidR="00132543">
        <w:rPr>
          <w:rFonts w:ascii="Segoe UI" w:hAnsi="Segoe UI" w:cs="Segoe UI"/>
        </w:rPr>
        <w:t xml:space="preserve"> person with authority to make a certification on behalf</w:t>
      </w:r>
      <w:r w:rsidRPr="007E61FC" w:rsidR="00132543">
        <w:rPr>
          <w:rFonts w:ascii="Segoe UI" w:hAnsi="Segoe UI" w:cs="Segoe UI"/>
        </w:rPr>
        <w:t xml:space="preserve"> </w:t>
      </w:r>
      <w:r w:rsidRPr="007E61FC">
        <w:rPr>
          <w:rFonts w:ascii="Segoe UI" w:hAnsi="Segoe UI" w:cs="Segoe UI"/>
        </w:rPr>
        <w:t>of the company, to the Supporting Documentation tab verifying that the Grandfathered plan(s) meets all the criteria under WAC 284-43-0250.</w:t>
      </w:r>
    </w:p>
    <w:p w:rsidRPr="007E61FC" w:rsidR="003431A6" w:rsidP="00EF640A" w:rsidRDefault="003431A6" w14:paraId="7D3A17C0" w14:textId="77777777">
      <w:pPr>
        <w:pStyle w:val="ListParagraph"/>
        <w:ind w:left="360"/>
        <w:rPr>
          <w:rFonts w:ascii="Segoe UI" w:hAnsi="Segoe UI" w:cs="Segoe UI" w:eastAsiaTheme="majorEastAsia"/>
          <w:b/>
          <w:bCs/>
          <w:color w:val="44546A" w:themeColor="text2"/>
        </w:rPr>
      </w:pPr>
    </w:p>
    <w:p w:rsidRPr="00331455" w:rsidR="009B3E6C" w:rsidP="005F1737" w:rsidRDefault="009B3E6C" w14:paraId="23F5F91D" w14:textId="19FA2E76">
      <w:pPr>
        <w:pStyle w:val="Heading1"/>
        <w:numPr>
          <w:ilvl w:val="0"/>
          <w:numId w:val="0"/>
        </w:numPr>
        <w:ind w:left="1710" w:hanging="1710"/>
      </w:pPr>
      <w:bookmarkStart w:name="_Toc160101115" w:id="33"/>
      <w:r w:rsidRPr="00871C97">
        <w:t xml:space="preserve">Section </w:t>
      </w:r>
      <w:r w:rsidRPr="00871C97" w:rsidR="00A14007">
        <w:t>I</w:t>
      </w:r>
      <w:r w:rsidRPr="00871C97" w:rsidR="005F1737">
        <w:t>X</w:t>
      </w:r>
      <w:r w:rsidRPr="00871C97">
        <w:t xml:space="preserve"> </w:t>
      </w:r>
      <w:r w:rsidRPr="00871C97">
        <w:rPr>
          <w:szCs w:val="32"/>
        </w:rPr>
        <w:t xml:space="preserve">– </w:t>
      </w:r>
      <w:r w:rsidRPr="00871C97" w:rsidR="003C59AF">
        <w:rPr>
          <w:szCs w:val="32"/>
        </w:rPr>
        <w:t xml:space="preserve">Expediting Review </w:t>
      </w:r>
      <w:r w:rsidRPr="00B17FCF" w:rsidR="003C59AF">
        <w:rPr>
          <w:szCs w:val="32"/>
        </w:rPr>
        <w:t xml:space="preserve">of </w:t>
      </w:r>
      <w:r w:rsidRPr="00452582" w:rsidR="00FE1799">
        <w:rPr>
          <w:szCs w:val="32"/>
          <w:highlight w:val="green"/>
        </w:rPr>
        <w:t>202</w:t>
      </w:r>
      <w:r w:rsidRPr="00452582" w:rsidR="00CA2EF3">
        <w:rPr>
          <w:szCs w:val="32"/>
          <w:highlight w:val="green"/>
        </w:rPr>
        <w:t>5</w:t>
      </w:r>
      <w:r w:rsidRPr="00B17FCF" w:rsidR="00F71E95">
        <w:rPr>
          <w:szCs w:val="32"/>
        </w:rPr>
        <w:t xml:space="preserve"> </w:t>
      </w:r>
      <w:r w:rsidRPr="00B17FCF">
        <w:rPr>
          <w:szCs w:val="32"/>
        </w:rPr>
        <w:t>Individual</w:t>
      </w:r>
      <w:r w:rsidRPr="00871C97">
        <w:rPr>
          <w:szCs w:val="32"/>
        </w:rPr>
        <w:t xml:space="preserve"> and Small Gro</w:t>
      </w:r>
      <w:r w:rsidRPr="00871C97" w:rsidR="00F71E95">
        <w:rPr>
          <w:szCs w:val="32"/>
        </w:rPr>
        <w:t>up Non-Grandfathered Health</w:t>
      </w:r>
      <w:r w:rsidRPr="00871C97" w:rsidR="00396879">
        <w:rPr>
          <w:szCs w:val="32"/>
        </w:rPr>
        <w:t xml:space="preserve"> Plan</w:t>
      </w:r>
      <w:r w:rsidRPr="00871C97" w:rsidR="00F71E95">
        <w:rPr>
          <w:szCs w:val="32"/>
        </w:rPr>
        <w:t xml:space="preserve">, </w:t>
      </w:r>
      <w:r w:rsidRPr="00871C97" w:rsidR="00021273">
        <w:rPr>
          <w:szCs w:val="32"/>
        </w:rPr>
        <w:t>Individual Standard</w:t>
      </w:r>
      <w:r w:rsidR="00A42033">
        <w:rPr>
          <w:szCs w:val="32"/>
        </w:rPr>
        <w:t>ized</w:t>
      </w:r>
      <w:r w:rsidRPr="00871C97" w:rsidR="00396879">
        <w:rPr>
          <w:szCs w:val="32"/>
        </w:rPr>
        <w:t xml:space="preserve"> Health Plan, Individual </w:t>
      </w:r>
      <w:r w:rsidRPr="00871C97" w:rsidR="00021273">
        <w:rPr>
          <w:szCs w:val="32"/>
        </w:rPr>
        <w:t>Public Option</w:t>
      </w:r>
      <w:r w:rsidRPr="00871C97" w:rsidR="00396879">
        <w:rPr>
          <w:szCs w:val="32"/>
        </w:rPr>
        <w:t xml:space="preserve"> Health Plan, and </w:t>
      </w:r>
      <w:r w:rsidRPr="00871C97" w:rsidR="00F71E95">
        <w:rPr>
          <w:szCs w:val="32"/>
        </w:rPr>
        <w:t>Pe</w:t>
      </w:r>
      <w:r w:rsidRPr="00871C97" w:rsidR="00396879">
        <w:rPr>
          <w:szCs w:val="32"/>
        </w:rPr>
        <w:t xml:space="preserve">diatric Stand-Alone Dental </w:t>
      </w:r>
      <w:r w:rsidRPr="00871C97" w:rsidR="00F71E95">
        <w:rPr>
          <w:szCs w:val="32"/>
        </w:rPr>
        <w:t>Plan</w:t>
      </w:r>
      <w:r w:rsidRPr="00871C97" w:rsidR="0053737B">
        <w:rPr>
          <w:szCs w:val="32"/>
        </w:rPr>
        <w:t xml:space="preserve"> </w:t>
      </w:r>
      <w:r w:rsidRPr="00871C97">
        <w:rPr>
          <w:szCs w:val="32"/>
        </w:rPr>
        <w:t>Filings by All Carriers</w:t>
      </w:r>
      <w:bookmarkEnd w:id="33"/>
    </w:p>
    <w:p w:rsidRPr="003E5C1B" w:rsidR="00CB2E8C" w:rsidP="003E5C1B" w:rsidRDefault="00BF1F53" w14:paraId="351C5536" w14:textId="44B4DF05">
      <w:pPr>
        <w:rPr>
          <w:rFonts w:ascii="Segoe UI" w:hAnsi="Segoe UI" w:cs="Segoe UI"/>
        </w:rPr>
      </w:pPr>
      <w:r w:rsidRPr="003E5C1B">
        <w:rPr>
          <w:rFonts w:ascii="Segoe UI" w:hAnsi="Segoe UI" w:cs="Segoe UI"/>
        </w:rPr>
        <w:t xml:space="preserve">Applies to the following GFI </w:t>
      </w:r>
      <w:r w:rsidRPr="00871C97">
        <w:rPr>
          <w:rFonts w:ascii="Segoe UI" w:hAnsi="Segoe UI" w:cs="Segoe UI"/>
        </w:rPr>
        <w:t>s</w:t>
      </w:r>
      <w:r w:rsidR="00EE7CD5">
        <w:rPr>
          <w:rFonts w:ascii="Segoe UI" w:hAnsi="Segoe UI" w:cs="Segoe UI"/>
        </w:rPr>
        <w:t>ection:  IV</w:t>
      </w:r>
    </w:p>
    <w:p w:rsidRPr="009C143B" w:rsidR="009C143B" w:rsidP="009C143B" w:rsidRDefault="00CB2E8C" w14:paraId="5B6C7442" w14:textId="16FE1E7D">
      <w:pPr>
        <w:pStyle w:val="Heading2"/>
        <w:numPr>
          <w:ilvl w:val="0"/>
          <w:numId w:val="0"/>
        </w:numPr>
        <w:ind w:left="360" w:hanging="360"/>
      </w:pPr>
      <w:bookmarkStart w:name="_Toc160101116" w:id="34"/>
      <w:r>
        <w:t xml:space="preserve">A. </w:t>
      </w:r>
      <w:r w:rsidR="009C143B">
        <w:t>Attaching a completed Analyst Checklist</w:t>
      </w:r>
      <w:bookmarkEnd w:id="34"/>
    </w:p>
    <w:p w:rsidRPr="00590ACC" w:rsidR="009B3E6C" w:rsidP="001B6C92" w:rsidRDefault="009B3E6C" w14:paraId="264B550B" w14:textId="2FF9CAFF">
      <w:pPr>
        <w:pStyle w:val="ListParagraph"/>
        <w:numPr>
          <w:ilvl w:val="0"/>
          <w:numId w:val="4"/>
        </w:numPr>
        <w:contextualSpacing w:val="0"/>
        <w:rPr>
          <w:rFonts w:ascii="Segoe UI" w:hAnsi="Segoe UI" w:cs="Segoe UI"/>
        </w:rPr>
      </w:pPr>
      <w:r w:rsidRPr="009D32CD">
        <w:rPr>
          <w:rFonts w:ascii="Segoe UI" w:hAnsi="Segoe UI" w:cs="Segoe UI"/>
        </w:rPr>
        <w:t xml:space="preserve">Attach </w:t>
      </w:r>
      <w:r w:rsidRPr="009D32CD" w:rsidR="00D97C4C">
        <w:rPr>
          <w:rFonts w:ascii="Segoe UI" w:hAnsi="Segoe UI" w:cs="Segoe UI"/>
        </w:rPr>
        <w:t>to the Supporting Documentation tab</w:t>
      </w:r>
      <w:r w:rsidR="00D97C4C">
        <w:rPr>
          <w:rFonts w:ascii="Segoe UI" w:hAnsi="Segoe UI" w:cs="Segoe UI"/>
        </w:rPr>
        <w:t xml:space="preserve"> </w:t>
      </w:r>
      <w:r w:rsidRPr="00590ACC">
        <w:rPr>
          <w:rFonts w:ascii="Segoe UI" w:hAnsi="Segoe UI" w:cs="Segoe UI"/>
        </w:rPr>
        <w:t>a completed</w:t>
      </w:r>
      <w:r w:rsidR="00871C97">
        <w:rPr>
          <w:rFonts w:ascii="Segoe UI" w:hAnsi="Segoe UI" w:cs="Segoe UI"/>
        </w:rPr>
        <w:t xml:space="preserve"> </w:t>
      </w:r>
      <w:r w:rsidRPr="00590ACC">
        <w:rPr>
          <w:rFonts w:ascii="Segoe UI" w:hAnsi="Segoe UI" w:cs="Segoe UI"/>
        </w:rPr>
        <w:t>Analyst Checklist</w:t>
      </w:r>
      <w:r w:rsidR="002B7492">
        <w:rPr>
          <w:rFonts w:ascii="Segoe UI" w:hAnsi="Segoe UI" w:cs="Segoe UI"/>
        </w:rPr>
        <w:t xml:space="preserve"> for your recommended primary product</w:t>
      </w:r>
      <w:r w:rsidR="00630641">
        <w:rPr>
          <w:rFonts w:ascii="Segoe UI" w:hAnsi="Segoe UI" w:cs="Segoe UI"/>
        </w:rPr>
        <w:t>*</w:t>
      </w:r>
      <w:r w:rsidRPr="00590ACC">
        <w:rPr>
          <w:rFonts w:ascii="Segoe UI" w:hAnsi="Segoe UI" w:cs="Segoe UI"/>
        </w:rPr>
        <w:t>.</w:t>
      </w:r>
      <w:r w:rsidRPr="00590ACC" w:rsidR="005F241B">
        <w:rPr>
          <w:rFonts w:ascii="Segoe UI" w:hAnsi="Segoe UI" w:cs="Segoe UI"/>
        </w:rPr>
        <w:t xml:space="preserve">  </w:t>
      </w:r>
    </w:p>
    <w:p w:rsidR="009B3E6C" w:rsidP="001B6C92" w:rsidRDefault="005F241B" w14:paraId="330A4064" w14:textId="5C0C7CF3">
      <w:pPr>
        <w:pStyle w:val="ListParagraph"/>
        <w:numPr>
          <w:ilvl w:val="1"/>
          <w:numId w:val="4"/>
        </w:numPr>
        <w:ind w:left="1080"/>
        <w:contextualSpacing w:val="0"/>
        <w:rPr>
          <w:rFonts w:ascii="Segoe UI" w:hAnsi="Segoe UI" w:cs="Segoe UI"/>
        </w:rPr>
      </w:pPr>
      <w:r w:rsidRPr="00590ACC">
        <w:rPr>
          <w:rFonts w:ascii="Segoe UI" w:hAnsi="Segoe UI" w:cs="Segoe UI"/>
        </w:rPr>
        <w:t xml:space="preserve">Identify the product/plan </w:t>
      </w:r>
      <w:r w:rsidRPr="00590ACC" w:rsidR="009B3E6C">
        <w:rPr>
          <w:rFonts w:ascii="Segoe UI" w:hAnsi="Segoe UI" w:cs="Segoe UI"/>
        </w:rPr>
        <w:t>upon which the checklist is based by including that information on the checklist itself.</w:t>
      </w:r>
      <w:r w:rsidRPr="00590ACC">
        <w:rPr>
          <w:rFonts w:ascii="Segoe UI" w:hAnsi="Segoe UI" w:cs="Segoe UI"/>
        </w:rPr>
        <w:t xml:space="preserve">  </w:t>
      </w:r>
    </w:p>
    <w:p w:rsidRPr="00BA5662" w:rsidR="004A72EF" w:rsidP="001B6C92" w:rsidRDefault="008A3D1C" w14:paraId="0D405579" w14:textId="75E0D556">
      <w:pPr>
        <w:pStyle w:val="ListParagraph"/>
        <w:numPr>
          <w:ilvl w:val="1"/>
          <w:numId w:val="4"/>
        </w:numPr>
        <w:ind w:left="1080"/>
        <w:contextualSpacing w:val="0"/>
        <w:rPr>
          <w:rFonts w:ascii="Segoe UI" w:hAnsi="Segoe UI" w:cs="Segoe UI"/>
        </w:rPr>
      </w:pPr>
      <w:r>
        <w:rPr>
          <w:rFonts w:ascii="Segoe UI" w:hAnsi="Segoe UI" w:cs="Segoe UI"/>
        </w:rPr>
        <w:t>C</w:t>
      </w:r>
      <w:r w:rsidRPr="00590ACC" w:rsidR="00567C34">
        <w:rPr>
          <w:rFonts w:ascii="Segoe UI" w:hAnsi="Segoe UI" w:cs="Segoe UI"/>
        </w:rPr>
        <w:t>hecklists are available under the Filing Rules tab</w:t>
      </w:r>
      <w:r w:rsidR="00B51216">
        <w:rPr>
          <w:rFonts w:ascii="Segoe UI" w:hAnsi="Segoe UI" w:cs="Segoe UI"/>
        </w:rPr>
        <w:t>, General Instructions section,</w:t>
      </w:r>
      <w:r w:rsidRPr="00590ACC" w:rsidR="00567C34">
        <w:rPr>
          <w:rFonts w:ascii="Segoe UI" w:hAnsi="Segoe UI" w:cs="Segoe UI"/>
        </w:rPr>
        <w:t xml:space="preserve"> in SERFF or on our website at </w:t>
      </w:r>
      <w:hyperlink w:history="1" r:id="rId14">
        <w:r w:rsidRPr="00590ACC" w:rsidR="00567C34">
          <w:rPr>
            <w:rStyle w:val="Hyperlink"/>
            <w:rFonts w:ascii="Segoe UI" w:hAnsi="Segoe UI" w:cs="Segoe UI"/>
          </w:rPr>
          <w:t>https://www.insurance.wa.gov/checklists-health-coverage-analysts</w:t>
        </w:r>
      </w:hyperlink>
      <w:r w:rsidRPr="00590ACC" w:rsidR="00567C34">
        <w:rPr>
          <w:rFonts w:ascii="Segoe UI" w:hAnsi="Segoe UI" w:cs="Segoe UI"/>
        </w:rPr>
        <w:t xml:space="preserve">.  </w:t>
      </w:r>
      <w:r w:rsidRPr="003E2FB8" w:rsidR="00567C34">
        <w:rPr>
          <w:rFonts w:ascii="Segoe UI" w:hAnsi="Segoe UI" w:cs="Segoe UI"/>
        </w:rPr>
        <w:t xml:space="preserve">Use the </w:t>
      </w:r>
      <w:r w:rsidRPr="00567C34" w:rsidR="00567C34">
        <w:rPr>
          <w:rFonts w:ascii="Segoe UI" w:hAnsi="Segoe UI" w:cs="Segoe UI"/>
        </w:rPr>
        <w:t>appropriate Checklist for the a</w:t>
      </w:r>
      <w:r w:rsidR="00D942E8">
        <w:rPr>
          <w:rFonts w:ascii="Segoe UI" w:hAnsi="Segoe UI" w:cs="Segoe UI"/>
        </w:rPr>
        <w:t>pplicable market (Individual or</w:t>
      </w:r>
      <w:r w:rsidR="00F71E95">
        <w:rPr>
          <w:rFonts w:ascii="Segoe UI" w:hAnsi="Segoe UI" w:cs="Segoe UI"/>
        </w:rPr>
        <w:t xml:space="preserve"> </w:t>
      </w:r>
      <w:r w:rsidRPr="00567C34" w:rsidR="00567C34">
        <w:rPr>
          <w:rFonts w:ascii="Segoe UI" w:hAnsi="Segoe UI" w:cs="Segoe UI"/>
        </w:rPr>
        <w:t>Small Group), line of business (i.e.</w:t>
      </w:r>
      <w:r w:rsidRPr="00FD1A36" w:rsidR="00567C34">
        <w:rPr>
          <w:rFonts w:ascii="Segoe UI" w:hAnsi="Segoe UI" w:cs="Segoe UI"/>
        </w:rPr>
        <w:t xml:space="preserve"> medical, stand-alone dental with pediatrics, etc</w:t>
      </w:r>
      <w:r w:rsidR="00567C34">
        <w:rPr>
          <w:rFonts w:ascii="Segoe UI" w:hAnsi="Segoe UI" w:cs="Segoe UI"/>
        </w:rPr>
        <w:t>.) and</w:t>
      </w:r>
      <w:r w:rsidRPr="003E2FB8" w:rsidR="00567C34">
        <w:rPr>
          <w:rFonts w:ascii="Segoe UI" w:hAnsi="Segoe UI" w:cs="Segoe UI"/>
        </w:rPr>
        <w:t xml:space="preserve"> carrier license (i.e. Disability, </w:t>
      </w:r>
      <w:r w:rsidRPr="00BA5662" w:rsidR="00567C34">
        <w:rPr>
          <w:rFonts w:ascii="Segoe UI" w:hAnsi="Segoe UI" w:cs="Segoe UI"/>
        </w:rPr>
        <w:t>HCSC, or HMO).</w:t>
      </w:r>
    </w:p>
    <w:p w:rsidRPr="00BA5662" w:rsidR="00D942E8" w:rsidP="001B6C92" w:rsidRDefault="00D942E8" w14:paraId="2B94EEDC" w14:textId="18E74D7E">
      <w:pPr>
        <w:pStyle w:val="ListParagraph"/>
        <w:numPr>
          <w:ilvl w:val="0"/>
          <w:numId w:val="16"/>
        </w:numPr>
        <w:rPr>
          <w:rFonts w:ascii="Segoe UI" w:hAnsi="Segoe UI" w:cs="Segoe UI"/>
        </w:rPr>
      </w:pPr>
      <w:r w:rsidRPr="00BA5662">
        <w:rPr>
          <w:rFonts w:ascii="Segoe UI" w:hAnsi="Segoe UI" w:cs="Segoe UI"/>
        </w:rPr>
        <w:t>Standard</w:t>
      </w:r>
      <w:r w:rsidRPr="00BA5662" w:rsidR="00A42033">
        <w:rPr>
          <w:rFonts w:ascii="Segoe UI" w:hAnsi="Segoe UI" w:cs="Segoe UI"/>
        </w:rPr>
        <w:t>ized</w:t>
      </w:r>
      <w:r w:rsidRPr="00BA5662">
        <w:rPr>
          <w:rFonts w:ascii="Segoe UI" w:hAnsi="Segoe UI" w:cs="Segoe UI"/>
        </w:rPr>
        <w:t xml:space="preserve"> </w:t>
      </w:r>
      <w:r w:rsidRPr="00BA5662" w:rsidR="00571DD6">
        <w:rPr>
          <w:rFonts w:ascii="Segoe UI" w:hAnsi="Segoe UI" w:cs="Segoe UI"/>
        </w:rPr>
        <w:t xml:space="preserve">Health </w:t>
      </w:r>
      <w:r w:rsidRPr="00BA5662">
        <w:rPr>
          <w:rFonts w:ascii="Segoe UI" w:hAnsi="Segoe UI" w:cs="Segoe UI"/>
        </w:rPr>
        <w:t xml:space="preserve">plans and </w:t>
      </w:r>
      <w:r w:rsidRPr="00BA5662" w:rsidR="00021273">
        <w:rPr>
          <w:rFonts w:ascii="Segoe UI" w:hAnsi="Segoe UI" w:cs="Segoe UI"/>
        </w:rPr>
        <w:t>Public Option</w:t>
      </w:r>
      <w:r w:rsidRPr="00BA5662" w:rsidR="00571DD6">
        <w:rPr>
          <w:rFonts w:ascii="Segoe UI" w:hAnsi="Segoe UI" w:cs="Segoe UI"/>
        </w:rPr>
        <w:t xml:space="preserve"> Health</w:t>
      </w:r>
      <w:r w:rsidRPr="00BA5662">
        <w:rPr>
          <w:rFonts w:ascii="Segoe UI" w:hAnsi="Segoe UI" w:cs="Segoe UI"/>
        </w:rPr>
        <w:t xml:space="preserve"> pla</w:t>
      </w:r>
      <w:r w:rsidRPr="00BA5662" w:rsidR="00571DD6">
        <w:rPr>
          <w:rFonts w:ascii="Segoe UI" w:hAnsi="Segoe UI" w:cs="Segoe UI"/>
        </w:rPr>
        <w:t xml:space="preserve">ns must use the </w:t>
      </w:r>
      <w:r w:rsidRPr="00BA5662" w:rsidR="005E640B">
        <w:rPr>
          <w:rFonts w:ascii="Segoe UI" w:hAnsi="Segoe UI" w:cs="Segoe UI"/>
        </w:rPr>
        <w:t>I</w:t>
      </w:r>
      <w:r w:rsidRPr="00BA5662">
        <w:rPr>
          <w:rFonts w:ascii="Segoe UI" w:hAnsi="Segoe UI" w:cs="Segoe UI"/>
        </w:rPr>
        <w:t>ndiv</w:t>
      </w:r>
      <w:r w:rsidRPr="00BA5662" w:rsidR="002E717E">
        <w:rPr>
          <w:rFonts w:ascii="Segoe UI" w:hAnsi="Segoe UI" w:cs="Segoe UI"/>
        </w:rPr>
        <w:t>idual Analyst C</w:t>
      </w:r>
      <w:r w:rsidRPr="00BA5662" w:rsidR="00571DD6">
        <w:rPr>
          <w:rFonts w:ascii="Segoe UI" w:hAnsi="Segoe UI" w:cs="Segoe UI"/>
        </w:rPr>
        <w:t>hecklist for the appropriate carrier lice</w:t>
      </w:r>
      <w:r w:rsidRPr="00BA5662" w:rsidR="00E50894">
        <w:rPr>
          <w:rFonts w:ascii="Segoe UI" w:hAnsi="Segoe UI" w:cs="Segoe UI"/>
        </w:rPr>
        <w:t>nse</w:t>
      </w:r>
      <w:r w:rsidRPr="00BA5662" w:rsidR="00BC36CC">
        <w:rPr>
          <w:rFonts w:ascii="Segoe UI" w:hAnsi="Segoe UI" w:cs="Segoe UI"/>
        </w:rPr>
        <w:t>.</w:t>
      </w:r>
      <w:r w:rsidRPr="00BA5662" w:rsidR="00571DD6">
        <w:rPr>
          <w:rFonts w:ascii="Segoe UI" w:hAnsi="Segoe UI" w:cs="Segoe UI"/>
        </w:rPr>
        <w:t xml:space="preserve"> </w:t>
      </w:r>
    </w:p>
    <w:p w:rsidR="00567C34" w:rsidP="00596E54" w:rsidRDefault="00596E54" w14:paraId="662263F8" w14:textId="2453D8EF">
      <w:pPr>
        <w:ind w:left="720"/>
        <w:rPr>
          <w:rFonts w:ascii="Segoe UI" w:hAnsi="Segoe UI" w:cs="Segoe UI"/>
        </w:rPr>
      </w:pPr>
      <w:r>
        <w:rPr>
          <w:rFonts w:ascii="Segoe UI" w:hAnsi="Segoe UI" w:cs="Segoe UI"/>
        </w:rPr>
        <w:t>*</w:t>
      </w:r>
      <w:r w:rsidRPr="00596E54" w:rsidR="00630641">
        <w:rPr>
          <w:rFonts w:ascii="Segoe UI" w:hAnsi="Segoe UI" w:cs="Segoe UI"/>
        </w:rPr>
        <w:t xml:space="preserve">Primary Product is defined as </w:t>
      </w:r>
      <w:r w:rsidRPr="00596E54">
        <w:rPr>
          <w:rFonts w:ascii="Segoe UI" w:hAnsi="Segoe UI" w:cs="Segoe UI"/>
        </w:rPr>
        <w:t xml:space="preserve">the product with the most complex benefit design in the </w:t>
      </w:r>
      <w:proofErr w:type="gramStart"/>
      <w:r w:rsidRPr="00596E54">
        <w:rPr>
          <w:rFonts w:ascii="Segoe UI" w:hAnsi="Segoe UI" w:cs="Segoe UI"/>
        </w:rPr>
        <w:t>particular market</w:t>
      </w:r>
      <w:proofErr w:type="gramEnd"/>
      <w:r w:rsidRPr="00596E54">
        <w:rPr>
          <w:rFonts w:ascii="Segoe UI" w:hAnsi="Segoe UI" w:cs="Segoe UI"/>
        </w:rPr>
        <w:t>.  The OIC will consider using the carrier’s recommended “primary product”</w:t>
      </w:r>
      <w:r w:rsidRPr="00596E54" w:rsidR="00567C34">
        <w:rPr>
          <w:rFonts w:ascii="Segoe UI" w:hAnsi="Segoe UI" w:cs="Segoe UI"/>
        </w:rPr>
        <w:t xml:space="preserve"> </w:t>
      </w:r>
      <w:r w:rsidRPr="00596E54">
        <w:rPr>
          <w:rFonts w:ascii="Segoe UI" w:hAnsi="Segoe UI" w:cs="Segoe UI"/>
        </w:rPr>
        <w:t>for our primary form filing review.</w:t>
      </w:r>
    </w:p>
    <w:p w:rsidRPr="009E6989" w:rsidR="00E45A1E" w:rsidP="00E45A1E" w:rsidRDefault="00E45A1E" w14:paraId="3D63ACDB" w14:textId="7A98EBDF">
      <w:pPr>
        <w:pStyle w:val="Heading2"/>
        <w:numPr>
          <w:ilvl w:val="0"/>
          <w:numId w:val="0"/>
        </w:numPr>
        <w:ind w:left="360" w:hanging="360"/>
      </w:pPr>
      <w:bookmarkStart w:name="_Toc160101117" w:id="35"/>
      <w:r w:rsidRPr="009E6989">
        <w:t>B.</w:t>
      </w:r>
      <w:r w:rsidRPr="009E6989">
        <w:tab/>
      </w:r>
      <w:r w:rsidRPr="009E6989" w:rsidR="00D47441">
        <w:t>Including only Administrative</w:t>
      </w:r>
      <w:r w:rsidRPr="009E6989">
        <w:t xml:space="preserve"> Variability</w:t>
      </w:r>
      <w:bookmarkEnd w:id="35"/>
    </w:p>
    <w:p w:rsidRPr="009E6989" w:rsidR="007A5368" w:rsidP="00E45A1E" w:rsidRDefault="00E45A1E" w14:paraId="7EB4E972" w14:textId="18486ED7">
      <w:pPr>
        <w:pStyle w:val="ListParagraph"/>
        <w:spacing w:before="160" w:line="257" w:lineRule="auto"/>
        <w:ind w:left="360"/>
        <w:rPr>
          <w:rFonts w:ascii="Segoe UI" w:hAnsi="Segoe UI" w:cs="Segoe UI"/>
          <w:bCs/>
        </w:rPr>
      </w:pPr>
      <w:r w:rsidRPr="009E6989">
        <w:rPr>
          <w:rFonts w:ascii="Segoe UI" w:hAnsi="Segoe UI" w:cs="Segoe UI"/>
        </w:rPr>
        <w:t xml:space="preserve">See Section III of this Speed-to-Market Guide for </w:t>
      </w:r>
      <w:r w:rsidRPr="009D32CD" w:rsidR="00920A45">
        <w:rPr>
          <w:rFonts w:ascii="Segoe UI" w:hAnsi="Segoe UI" w:cs="Segoe UI"/>
          <w:bCs/>
        </w:rPr>
        <w:t xml:space="preserve">assistance </w:t>
      </w:r>
      <w:r w:rsidRPr="009D32CD">
        <w:rPr>
          <w:rFonts w:ascii="Segoe UI" w:hAnsi="Segoe UI" w:cs="Segoe UI"/>
          <w:bCs/>
        </w:rPr>
        <w:t>determining</w:t>
      </w:r>
      <w:r w:rsidRPr="009E6989">
        <w:rPr>
          <w:rFonts w:ascii="Segoe UI" w:hAnsi="Segoe UI" w:cs="Segoe UI"/>
          <w:bCs/>
        </w:rPr>
        <w:t xml:space="preserve"> whether variability is “Administrative Variability.</w:t>
      </w:r>
      <w:r w:rsidR="009A4D96">
        <w:rPr>
          <w:rFonts w:ascii="Segoe UI" w:hAnsi="Segoe UI" w:cs="Segoe UI"/>
          <w:bCs/>
        </w:rPr>
        <w:t>”</w:t>
      </w:r>
      <w:r w:rsidRPr="009E6989">
        <w:rPr>
          <w:rFonts w:ascii="Segoe UI" w:hAnsi="Segoe UI" w:cs="Segoe UI"/>
          <w:bCs/>
        </w:rPr>
        <w:t xml:space="preserve">  </w:t>
      </w:r>
    </w:p>
    <w:p w:rsidRPr="009E6989" w:rsidR="007A5368" w:rsidP="007A5368" w:rsidRDefault="007A5368" w14:paraId="7D6CC8D9" w14:textId="543F20F9">
      <w:pPr>
        <w:pStyle w:val="Heading2"/>
        <w:numPr>
          <w:ilvl w:val="0"/>
          <w:numId w:val="0"/>
        </w:numPr>
        <w:ind w:left="360" w:hanging="360"/>
        <w:rPr>
          <w:rStyle w:val="Heading2Char"/>
          <w:rFonts w:eastAsiaTheme="minorHAnsi"/>
          <w:b/>
          <w:bCs/>
        </w:rPr>
      </w:pPr>
      <w:bookmarkStart w:name="_Toc160101118" w:id="36"/>
      <w:r w:rsidRPr="009E6989">
        <w:rPr>
          <w:rStyle w:val="Heading2Char"/>
          <w:rFonts w:eastAsiaTheme="minorHAnsi"/>
          <w:b/>
          <w:bCs/>
        </w:rPr>
        <w:t>C.</w:t>
      </w:r>
      <w:r w:rsidRPr="009E6989">
        <w:rPr>
          <w:rStyle w:val="Heading2Char"/>
          <w:rFonts w:eastAsiaTheme="minorHAnsi"/>
          <w:b/>
          <w:bCs/>
        </w:rPr>
        <w:tab/>
      </w:r>
      <w:r w:rsidRPr="009E6989">
        <w:rPr>
          <w:rStyle w:val="Heading2Char"/>
          <w:rFonts w:eastAsiaTheme="minorHAnsi"/>
          <w:b/>
          <w:bCs/>
        </w:rPr>
        <w:t>Facilitating Review with Other Filings</w:t>
      </w:r>
      <w:bookmarkEnd w:id="36"/>
    </w:p>
    <w:p w:rsidR="007A5368" w:rsidP="00377C5B" w:rsidRDefault="007A5368" w14:paraId="6B487794" w14:textId="7D17FEF4">
      <w:pPr>
        <w:ind w:left="720" w:hanging="360"/>
        <w:rPr>
          <w:rFonts w:ascii="Segoe UI" w:hAnsi="Segoe UI" w:cs="Segoe UI"/>
        </w:rPr>
      </w:pPr>
      <w:r w:rsidRPr="009E6989">
        <w:rPr>
          <w:rFonts w:ascii="Segoe UI" w:hAnsi="Segoe UI" w:cs="Segoe UI"/>
        </w:rPr>
        <w:t>1.</w:t>
      </w:r>
      <w:r w:rsidRPr="009E6989">
        <w:rPr>
          <w:rFonts w:ascii="Segoe UI" w:hAnsi="Segoe UI" w:cs="Segoe UI"/>
        </w:rPr>
        <w:tab/>
      </w:r>
      <w:r w:rsidRPr="009E6989">
        <w:rPr>
          <w:rFonts w:ascii="Segoe UI" w:hAnsi="Segoe UI" w:cs="Segoe UI"/>
        </w:rPr>
        <w:t xml:space="preserve">Include a Snapshot </w:t>
      </w:r>
      <w:r w:rsidRPr="00381F2A">
        <w:rPr>
          <w:rFonts w:ascii="Segoe UI" w:hAnsi="Segoe UI" w:cs="Segoe UI"/>
        </w:rPr>
        <w:t>document in the Binder associated with your filing.</w:t>
      </w:r>
      <w:r w:rsidRPr="00381F2A" w:rsidR="00DA4E84">
        <w:rPr>
          <w:rFonts w:ascii="Segoe UI" w:hAnsi="Segoe UI" w:cs="Segoe UI"/>
        </w:rPr>
        <w:t xml:space="preserve">  See </w:t>
      </w:r>
      <w:r w:rsidRPr="00381F2A" w:rsidR="002D3647">
        <w:rPr>
          <w:rFonts w:ascii="Segoe UI" w:hAnsi="Segoe UI" w:cs="Segoe UI"/>
        </w:rPr>
        <w:t xml:space="preserve">the </w:t>
      </w:r>
      <w:r w:rsidRPr="00381F2A" w:rsidR="002D3647">
        <w:rPr>
          <w:rFonts w:ascii="Segoe UI" w:hAnsi="Segoe UI" w:cs="Segoe UI"/>
          <w:i/>
        </w:rPr>
        <w:t>Washington State SERFF Health and Disability Binder Filing General Instructions</w:t>
      </w:r>
      <w:r w:rsidRPr="00381F2A">
        <w:rPr>
          <w:rFonts w:ascii="Segoe UI" w:hAnsi="Segoe UI" w:cs="Segoe UI"/>
        </w:rPr>
        <w:t xml:space="preserve"> for instructions on the Snapshot Document.</w:t>
      </w:r>
    </w:p>
    <w:p w:rsidRPr="009E6989" w:rsidR="003F132C" w:rsidP="00377C5B" w:rsidRDefault="003F132C" w14:paraId="5A760DC8" w14:textId="77777777">
      <w:pPr>
        <w:ind w:left="720" w:hanging="360"/>
        <w:rPr>
          <w:rFonts w:ascii="Segoe UI" w:hAnsi="Segoe UI" w:cs="Segoe UI"/>
        </w:rPr>
      </w:pPr>
    </w:p>
    <w:p w:rsidRPr="009E6989" w:rsidR="00565715" w:rsidP="00CE18DB" w:rsidRDefault="00B35F93" w14:paraId="5C46730F" w14:textId="30623C48">
      <w:pPr>
        <w:pStyle w:val="Heading1"/>
        <w:numPr>
          <w:ilvl w:val="0"/>
          <w:numId w:val="0"/>
        </w:numPr>
        <w:ind w:left="504" w:hanging="504"/>
      </w:pPr>
      <w:bookmarkStart w:name="_Toc160101119" w:id="37"/>
      <w:r w:rsidRPr="009E6989">
        <w:t>Section X</w:t>
      </w:r>
      <w:r w:rsidRPr="009E6989" w:rsidR="00CE18DB">
        <w:t xml:space="preserve"> – </w:t>
      </w:r>
      <w:r w:rsidRPr="009E6989" w:rsidR="00CE18DB">
        <w:rPr>
          <w:szCs w:val="32"/>
        </w:rPr>
        <w:t>Short-Term Limited Duration Medical Plans</w:t>
      </w:r>
      <w:bookmarkEnd w:id="37"/>
    </w:p>
    <w:p w:rsidRPr="003E5C1B" w:rsidR="00CB2E8C" w:rsidP="003E5C1B" w:rsidRDefault="00BF1F53" w14:paraId="6080D446" w14:textId="69DCA74B">
      <w:pPr>
        <w:rPr>
          <w:rFonts w:ascii="Segoe UI" w:hAnsi="Segoe UI" w:cs="Segoe UI"/>
        </w:rPr>
      </w:pPr>
      <w:r w:rsidRPr="003E5C1B">
        <w:rPr>
          <w:rFonts w:ascii="Segoe UI" w:hAnsi="Segoe UI" w:cs="Segoe UI"/>
        </w:rPr>
        <w:t>Applies to the following GFI s</w:t>
      </w:r>
      <w:r w:rsidR="004A3A3B">
        <w:rPr>
          <w:rFonts w:ascii="Segoe UI" w:hAnsi="Segoe UI" w:cs="Segoe UI"/>
        </w:rPr>
        <w:t>ection:  IX</w:t>
      </w:r>
    </w:p>
    <w:p w:rsidR="00CE18DB" w:rsidP="003E5C1B" w:rsidRDefault="0030369E" w14:paraId="2C695EEE" w14:textId="54781820">
      <w:pPr>
        <w:pStyle w:val="ListParagraph"/>
        <w:ind w:left="360"/>
        <w:rPr>
          <w:rStyle w:val="Hyperlink"/>
          <w:rFonts w:ascii="Segoe UI" w:hAnsi="Segoe UI" w:cs="Segoe UI"/>
        </w:rPr>
      </w:pPr>
      <w:r w:rsidRPr="009D32CD">
        <w:rPr>
          <w:rFonts w:ascii="Segoe UI" w:hAnsi="Segoe UI" w:cs="Segoe UI"/>
        </w:rPr>
        <w:t>For individual and group filings, a</w:t>
      </w:r>
      <w:r w:rsidRPr="009D32CD" w:rsidR="00CE18DB">
        <w:rPr>
          <w:rFonts w:ascii="Segoe UI" w:hAnsi="Segoe UI" w:cs="Segoe UI"/>
        </w:rPr>
        <w:t xml:space="preserve">ttach </w:t>
      </w:r>
      <w:r w:rsidRPr="009D32CD">
        <w:rPr>
          <w:rFonts w:ascii="Segoe UI" w:hAnsi="Segoe UI" w:cs="Segoe UI"/>
        </w:rPr>
        <w:t xml:space="preserve">to the Supporting Documentation tab </w:t>
      </w:r>
      <w:r w:rsidRPr="009D32CD" w:rsidR="00CE18DB">
        <w:rPr>
          <w:rFonts w:ascii="Segoe UI" w:hAnsi="Segoe UI" w:cs="Segoe UI"/>
        </w:rPr>
        <w:t>a completed Sho</w:t>
      </w:r>
      <w:r w:rsidRPr="009D32CD" w:rsidR="009D32CD">
        <w:rPr>
          <w:rFonts w:ascii="Segoe UI" w:hAnsi="Segoe UI" w:cs="Segoe UI"/>
        </w:rPr>
        <w:t>rt Term Plans Analyst Checklist</w:t>
      </w:r>
      <w:r w:rsidRPr="009D32CD" w:rsidR="00CE18DB">
        <w:rPr>
          <w:rFonts w:ascii="Segoe UI" w:hAnsi="Segoe UI" w:cs="Segoe UI"/>
        </w:rPr>
        <w:t>.</w:t>
      </w:r>
      <w:r w:rsidRPr="009E6989" w:rsidR="00CE18DB">
        <w:rPr>
          <w:rFonts w:ascii="Segoe UI" w:hAnsi="Segoe UI" w:cs="Segoe UI"/>
        </w:rPr>
        <w:t xml:space="preserve">  The Checklist is available under the Filing Rules tab, General Instructions section, in SERFF or on our website at </w:t>
      </w:r>
      <w:hyperlink w:history="1" r:id="rId15">
        <w:r w:rsidRPr="009E6989" w:rsidR="00CE18DB">
          <w:rPr>
            <w:rStyle w:val="Hyperlink"/>
            <w:rFonts w:ascii="Segoe UI" w:hAnsi="Segoe UI" w:cs="Segoe UI"/>
          </w:rPr>
          <w:t>https://www.insurance.wa.gov/checklists-health-coverage-analysts</w:t>
        </w:r>
      </w:hyperlink>
      <w:r w:rsidRPr="009E6989" w:rsidR="00CE18DB">
        <w:rPr>
          <w:rStyle w:val="Hyperlink"/>
          <w:rFonts w:ascii="Segoe UI" w:hAnsi="Segoe UI" w:cs="Segoe UI"/>
        </w:rPr>
        <w:t>.</w:t>
      </w:r>
    </w:p>
    <w:p w:rsidRPr="003E5C1B" w:rsidR="003F132C" w:rsidP="003E5C1B" w:rsidRDefault="003F132C" w14:paraId="78B6EDB0" w14:textId="77777777">
      <w:pPr>
        <w:pStyle w:val="ListParagraph"/>
        <w:ind w:left="360"/>
        <w:rPr>
          <w:rFonts w:ascii="Segoe UI" w:hAnsi="Segoe UI" w:cs="Segoe UI"/>
        </w:rPr>
      </w:pPr>
    </w:p>
    <w:p w:rsidRPr="009E6989" w:rsidR="00B8299E" w:rsidP="00B8299E" w:rsidRDefault="00B35F93" w14:paraId="14707DE9" w14:textId="53603BF0">
      <w:pPr>
        <w:pStyle w:val="Heading1"/>
        <w:numPr>
          <w:ilvl w:val="0"/>
          <w:numId w:val="0"/>
        </w:numPr>
        <w:ind w:left="504" w:hanging="504"/>
        <w:rPr>
          <w:sz w:val="22"/>
        </w:rPr>
      </w:pPr>
      <w:bookmarkStart w:name="_Toc160101120" w:id="38"/>
      <w:r w:rsidRPr="009E6989">
        <w:t>Sect</w:t>
      </w:r>
      <w:r w:rsidR="00A14007">
        <w:t>ion XI</w:t>
      </w:r>
      <w:r w:rsidRPr="009E6989" w:rsidR="00B8299E">
        <w:t xml:space="preserve"> – </w:t>
      </w:r>
      <w:r w:rsidRPr="009E6989" w:rsidR="00B8299E">
        <w:rPr>
          <w:szCs w:val="32"/>
        </w:rPr>
        <w:t>Student Health Plan</w:t>
      </w:r>
      <w:r w:rsidR="00DF65F4">
        <w:rPr>
          <w:szCs w:val="32"/>
        </w:rPr>
        <w:t>s</w:t>
      </w:r>
      <w:bookmarkEnd w:id="38"/>
      <w:r w:rsidRPr="009E6989" w:rsidR="00B8299E">
        <w:rPr>
          <w:szCs w:val="32"/>
        </w:rPr>
        <w:t xml:space="preserve"> </w:t>
      </w:r>
    </w:p>
    <w:p w:rsidRPr="003E5C1B" w:rsidR="002A35A2" w:rsidP="003E5C1B" w:rsidRDefault="002A35A2" w14:paraId="0DB6F86C" w14:textId="510AD857">
      <w:pPr>
        <w:rPr>
          <w:rFonts w:ascii="Segoe UI" w:hAnsi="Segoe UI" w:cs="Segoe UI"/>
        </w:rPr>
      </w:pPr>
      <w:r w:rsidRPr="003E5C1B">
        <w:rPr>
          <w:rFonts w:ascii="Segoe UI" w:hAnsi="Segoe UI" w:cs="Segoe UI"/>
        </w:rPr>
        <w:t>A</w:t>
      </w:r>
      <w:r w:rsidR="00DF65F4">
        <w:rPr>
          <w:rFonts w:ascii="Segoe UI" w:hAnsi="Segoe UI" w:cs="Segoe UI"/>
        </w:rPr>
        <w:t>pplies to the following</w:t>
      </w:r>
      <w:r w:rsidRPr="003E5C1B" w:rsidR="00BF1F53">
        <w:rPr>
          <w:rFonts w:ascii="Segoe UI" w:hAnsi="Segoe UI" w:cs="Segoe UI"/>
        </w:rPr>
        <w:t xml:space="preserve"> GFI </w:t>
      </w:r>
      <w:r w:rsidRPr="003E5C1B" w:rsidR="00AB28BF">
        <w:rPr>
          <w:rFonts w:ascii="Segoe UI" w:hAnsi="Segoe UI" w:cs="Segoe UI"/>
        </w:rPr>
        <w:t>s</w:t>
      </w:r>
      <w:r w:rsidR="00DF65F4">
        <w:rPr>
          <w:rFonts w:ascii="Segoe UI" w:hAnsi="Segoe UI" w:cs="Segoe UI"/>
        </w:rPr>
        <w:t>ection</w:t>
      </w:r>
      <w:r w:rsidRPr="00871C97" w:rsidR="00DF65F4">
        <w:rPr>
          <w:rFonts w:ascii="Segoe UI" w:hAnsi="Segoe UI" w:cs="Segoe UI"/>
        </w:rPr>
        <w:t>:  V</w:t>
      </w:r>
      <w:r w:rsidRPr="00871C97" w:rsidR="003E7950">
        <w:rPr>
          <w:rFonts w:ascii="Segoe UI" w:hAnsi="Segoe UI" w:cs="Segoe UI"/>
        </w:rPr>
        <w:t>I</w:t>
      </w:r>
    </w:p>
    <w:p w:rsidRPr="009E6989" w:rsidR="00774CD2" w:rsidP="001B6C92" w:rsidRDefault="00774CD2" w14:paraId="0EE364C0" w14:textId="62CBB48B">
      <w:pPr>
        <w:pStyle w:val="ListParagraph"/>
        <w:numPr>
          <w:ilvl w:val="0"/>
          <w:numId w:val="5"/>
        </w:numPr>
        <w:contextualSpacing w:val="0"/>
        <w:rPr>
          <w:rFonts w:ascii="Segoe UI" w:hAnsi="Segoe UI" w:cs="Segoe UI"/>
        </w:rPr>
      </w:pPr>
      <w:r w:rsidRPr="009E6989">
        <w:rPr>
          <w:rFonts w:ascii="Segoe UI" w:hAnsi="Segoe UI" w:cs="Segoe UI"/>
          <w:b/>
        </w:rPr>
        <w:t>Student Health Plans</w:t>
      </w:r>
      <w:r>
        <w:rPr>
          <w:rFonts w:ascii="Segoe UI" w:hAnsi="Segoe UI" w:cs="Segoe UI"/>
          <w:b/>
        </w:rPr>
        <w:t xml:space="preserve"> </w:t>
      </w:r>
      <w:r w:rsidRPr="009D32CD">
        <w:rPr>
          <w:rFonts w:ascii="Segoe UI" w:hAnsi="Segoe UI" w:cs="Segoe UI"/>
          <w:b/>
        </w:rPr>
        <w:t>filing submissions:</w:t>
      </w:r>
      <w:r w:rsidRPr="009D32CD">
        <w:rPr>
          <w:rFonts w:ascii="Segoe UI" w:hAnsi="Segoe UI" w:cs="Segoe UI"/>
        </w:rPr>
        <w:t xml:space="preserve">  Attach </w:t>
      </w:r>
      <w:r w:rsidRPr="009D32CD" w:rsidR="0030369E">
        <w:rPr>
          <w:rFonts w:ascii="Segoe UI" w:hAnsi="Segoe UI" w:cs="Segoe UI"/>
        </w:rPr>
        <w:t>to the Supporting Documentation tab</w:t>
      </w:r>
      <w:r w:rsidR="0030369E">
        <w:rPr>
          <w:rFonts w:ascii="Segoe UI" w:hAnsi="Segoe UI" w:cs="Segoe UI"/>
        </w:rPr>
        <w:t xml:space="preserve"> </w:t>
      </w:r>
      <w:r w:rsidRPr="009E6989">
        <w:rPr>
          <w:rFonts w:ascii="Segoe UI" w:hAnsi="Segoe UI" w:cs="Segoe UI"/>
        </w:rPr>
        <w:t xml:space="preserve">a completed </w:t>
      </w:r>
      <w:r w:rsidRPr="00452582">
        <w:rPr>
          <w:rFonts w:ascii="Segoe UI" w:hAnsi="Segoe UI" w:cs="Segoe UI"/>
          <w:i/>
          <w:highlight w:val="green"/>
        </w:rPr>
        <w:t>202</w:t>
      </w:r>
      <w:r w:rsidRPr="00452582" w:rsidR="00CA2EF3">
        <w:rPr>
          <w:rFonts w:ascii="Segoe UI" w:hAnsi="Segoe UI" w:cs="Segoe UI"/>
          <w:i/>
          <w:highlight w:val="green"/>
        </w:rPr>
        <w:t>4</w:t>
      </w:r>
      <w:r w:rsidRPr="00452582">
        <w:rPr>
          <w:rFonts w:ascii="Segoe UI" w:hAnsi="Segoe UI" w:cs="Segoe UI"/>
          <w:i/>
          <w:highlight w:val="green"/>
        </w:rPr>
        <w:t>-202</w:t>
      </w:r>
      <w:r w:rsidRPr="00452582" w:rsidR="00CA2EF3">
        <w:rPr>
          <w:rFonts w:ascii="Segoe UI" w:hAnsi="Segoe UI" w:cs="Segoe UI"/>
          <w:i/>
          <w:highlight w:val="green"/>
        </w:rPr>
        <w:t>5</w:t>
      </w:r>
      <w:r w:rsidRPr="00B17FCF">
        <w:rPr>
          <w:rFonts w:ascii="Segoe UI" w:hAnsi="Segoe UI" w:cs="Segoe UI"/>
          <w:i/>
        </w:rPr>
        <w:t xml:space="preserve"> School</w:t>
      </w:r>
      <w:r w:rsidRPr="009E6989">
        <w:rPr>
          <w:rFonts w:ascii="Segoe UI" w:hAnsi="Segoe UI" w:cs="Segoe UI"/>
          <w:i/>
        </w:rPr>
        <w:t xml:space="preserve"> Year Higher Education Student Health Plan</w:t>
      </w:r>
      <w:r w:rsidR="0030369E">
        <w:rPr>
          <w:rFonts w:ascii="Segoe UI" w:hAnsi="Segoe UI" w:cs="Segoe UI"/>
        </w:rPr>
        <w:t xml:space="preserve"> </w:t>
      </w:r>
      <w:r w:rsidRPr="0030369E" w:rsidR="0030369E">
        <w:rPr>
          <w:rFonts w:ascii="Segoe UI" w:hAnsi="Segoe UI" w:cs="Segoe UI"/>
          <w:i/>
        </w:rPr>
        <w:t>C</w:t>
      </w:r>
      <w:r w:rsidRPr="0030369E">
        <w:rPr>
          <w:rFonts w:ascii="Segoe UI" w:hAnsi="Segoe UI" w:cs="Segoe UI"/>
          <w:i/>
        </w:rPr>
        <w:t>hecklist</w:t>
      </w:r>
      <w:r w:rsidR="0030369E">
        <w:rPr>
          <w:rFonts w:ascii="Segoe UI" w:hAnsi="Segoe UI" w:cs="Segoe UI"/>
        </w:rPr>
        <w:t>.</w:t>
      </w:r>
    </w:p>
    <w:p w:rsidRPr="004A72EF" w:rsidR="00774CD2" w:rsidP="001B6C92" w:rsidRDefault="00774CD2" w14:paraId="449CCC1A" w14:textId="4A5C5AC8">
      <w:pPr>
        <w:pStyle w:val="ListParagraph"/>
        <w:numPr>
          <w:ilvl w:val="0"/>
          <w:numId w:val="15"/>
        </w:numPr>
        <w:rPr>
          <w:rFonts w:ascii="Segoe UI" w:hAnsi="Segoe UI" w:cs="Segoe UI"/>
        </w:rPr>
      </w:pPr>
      <w:r w:rsidRPr="00B17FCF">
        <w:rPr>
          <w:rFonts w:ascii="Segoe UI" w:hAnsi="Segoe UI" w:cs="Segoe UI"/>
        </w:rPr>
        <w:t xml:space="preserve">The </w:t>
      </w:r>
      <w:r w:rsidRPr="00452582">
        <w:rPr>
          <w:rFonts w:ascii="Segoe UI" w:hAnsi="Segoe UI" w:cs="Segoe UI"/>
          <w:i/>
          <w:highlight w:val="green"/>
        </w:rPr>
        <w:t>202</w:t>
      </w:r>
      <w:r w:rsidRPr="00452582" w:rsidR="00CA2EF3">
        <w:rPr>
          <w:rFonts w:ascii="Segoe UI" w:hAnsi="Segoe UI" w:cs="Segoe UI"/>
          <w:i/>
          <w:highlight w:val="green"/>
        </w:rPr>
        <w:t>4</w:t>
      </w:r>
      <w:r w:rsidRPr="00452582">
        <w:rPr>
          <w:rFonts w:ascii="Segoe UI" w:hAnsi="Segoe UI" w:cs="Segoe UI"/>
          <w:i/>
          <w:highlight w:val="green"/>
        </w:rPr>
        <w:t>-202</w:t>
      </w:r>
      <w:r w:rsidRPr="00452582" w:rsidR="00CA2EF3">
        <w:rPr>
          <w:rFonts w:ascii="Segoe UI" w:hAnsi="Segoe UI" w:cs="Segoe UI"/>
          <w:i/>
          <w:highlight w:val="green"/>
        </w:rPr>
        <w:t>5</w:t>
      </w:r>
      <w:r w:rsidRPr="004A72EF">
        <w:rPr>
          <w:rFonts w:ascii="Segoe UI" w:hAnsi="Segoe UI" w:cs="Segoe UI"/>
          <w:i/>
        </w:rPr>
        <w:t xml:space="preserve"> School Year Higher Education Student Health Plan</w:t>
      </w:r>
      <w:r w:rsidRPr="0030369E" w:rsidR="0030369E">
        <w:rPr>
          <w:rFonts w:ascii="Segoe UI" w:hAnsi="Segoe UI" w:cs="Segoe UI"/>
          <w:i/>
        </w:rPr>
        <w:t xml:space="preserve"> C</w:t>
      </w:r>
      <w:r w:rsidRPr="0030369E">
        <w:rPr>
          <w:rFonts w:ascii="Segoe UI" w:hAnsi="Segoe UI" w:cs="Segoe UI"/>
          <w:i/>
        </w:rPr>
        <w:t>hecklist</w:t>
      </w:r>
      <w:r w:rsidRPr="004A72EF">
        <w:rPr>
          <w:rFonts w:ascii="Segoe UI" w:hAnsi="Segoe UI" w:cs="Segoe UI"/>
        </w:rPr>
        <w:t xml:space="preserve"> is available under the Filing Rules tab, General Instructions section, in SERFF or on our website at </w:t>
      </w:r>
      <w:hyperlink w:history="1" r:id="rId16">
        <w:r w:rsidRPr="004A72EF">
          <w:rPr>
            <w:rStyle w:val="Hyperlink"/>
            <w:rFonts w:ascii="Segoe UI" w:hAnsi="Segoe UI" w:cs="Segoe UI"/>
          </w:rPr>
          <w:t>https://www.insurance.wa.gov/checklists-health-coverage-analysts</w:t>
        </w:r>
      </w:hyperlink>
      <w:r w:rsidRPr="004A72EF">
        <w:rPr>
          <w:rFonts w:ascii="Segoe UI" w:hAnsi="Segoe UI" w:cs="Segoe UI"/>
        </w:rPr>
        <w:t xml:space="preserve">.  </w:t>
      </w:r>
    </w:p>
    <w:p w:rsidRPr="009E6989" w:rsidR="00B8299E" w:rsidP="001B6C92" w:rsidRDefault="00B8299E" w14:paraId="3A9B1FD7" w14:textId="62C84310">
      <w:pPr>
        <w:pStyle w:val="ListParagraph"/>
        <w:numPr>
          <w:ilvl w:val="0"/>
          <w:numId w:val="5"/>
        </w:numPr>
        <w:contextualSpacing w:val="0"/>
        <w:rPr>
          <w:rFonts w:ascii="Segoe UI" w:hAnsi="Segoe UI" w:cs="Segoe UI"/>
        </w:rPr>
      </w:pPr>
      <w:r w:rsidRPr="009E6989">
        <w:rPr>
          <w:rFonts w:ascii="Segoe UI" w:hAnsi="Segoe UI" w:cs="Segoe UI"/>
          <w:b/>
        </w:rPr>
        <w:t xml:space="preserve">To expedite review of Student Health Plans Formulary Filings: </w:t>
      </w:r>
      <w:r w:rsidRPr="009E6989">
        <w:rPr>
          <w:rFonts w:ascii="Segoe UI" w:hAnsi="Segoe UI" w:cs="Segoe UI"/>
        </w:rPr>
        <w:t xml:space="preserve">Attach a certification, signed by </w:t>
      </w:r>
      <w:r w:rsidRPr="00DB2CEB" w:rsidR="00132543">
        <w:rPr>
          <w:rFonts w:ascii="Segoe UI" w:hAnsi="Segoe UI" w:cs="Segoe UI"/>
        </w:rPr>
        <w:t>a</w:t>
      </w:r>
      <w:r w:rsidR="00132543">
        <w:rPr>
          <w:rFonts w:ascii="Segoe UI" w:hAnsi="Segoe UI" w:cs="Segoe UI"/>
        </w:rPr>
        <w:t xml:space="preserve"> person with authority to make a certification on behalf</w:t>
      </w:r>
      <w:r w:rsidRPr="009E6989" w:rsidR="00132543">
        <w:rPr>
          <w:rFonts w:ascii="Segoe UI" w:hAnsi="Segoe UI" w:cs="Segoe UI"/>
        </w:rPr>
        <w:t xml:space="preserve"> </w:t>
      </w:r>
      <w:r w:rsidRPr="009E6989">
        <w:rPr>
          <w:rFonts w:ascii="Segoe UI" w:hAnsi="Segoe UI" w:cs="Segoe UI"/>
        </w:rPr>
        <w:t>of the company, to the Supporting Documentation tab, confirming that modifications (if any) to the formulary, as originally approved in the initial Student Health Plan(s) filing submission, continue to comply with the requirements of WAC 284-43-5642(6).</w:t>
      </w:r>
    </w:p>
    <w:p w:rsidRPr="008D7DA8" w:rsidR="00590ACC" w:rsidP="00565715" w:rsidRDefault="00590ACC" w14:paraId="3D70E5CF" w14:textId="77777777">
      <w:pPr>
        <w:pStyle w:val="ListParagraph"/>
      </w:pPr>
    </w:p>
    <w:p w:rsidRPr="008D7DA8" w:rsidR="009322DB" w:rsidP="00590ACC" w:rsidRDefault="009322DB" w14:paraId="6F68B359" w14:textId="77777777">
      <w:pPr>
        <w:spacing w:after="0"/>
        <w:jc w:val="center"/>
        <w:rPr>
          <w:rFonts w:ascii="Segoe UI" w:hAnsi="Segoe UI" w:cs="Segoe UI"/>
          <w:b/>
        </w:rPr>
      </w:pPr>
      <w:bookmarkStart w:name="_Toc432580827" w:id="39"/>
      <w:bookmarkStart w:name="_Toc432583479" w:id="40"/>
      <w:bookmarkStart w:name="_Toc433640495" w:id="41"/>
      <w:bookmarkStart w:name="_Toc434844883" w:id="42"/>
      <w:bookmarkStart w:name="_Toc443913491" w:id="43"/>
      <w:r w:rsidRPr="008D7DA8">
        <w:rPr>
          <w:rFonts w:ascii="Segoe UI" w:hAnsi="Segoe UI" w:cs="Segoe UI"/>
          <w:b/>
        </w:rPr>
        <w:t>For questions related to SERFF filing procedures, contact:</w:t>
      </w:r>
      <w:bookmarkEnd w:id="39"/>
      <w:bookmarkEnd w:id="40"/>
      <w:bookmarkEnd w:id="41"/>
      <w:bookmarkEnd w:id="42"/>
      <w:bookmarkEnd w:id="43"/>
    </w:p>
    <w:p w:rsidRPr="004A15A2" w:rsidR="009322DB" w:rsidP="00590ACC" w:rsidRDefault="00424651" w14:paraId="1EB5585E" w14:textId="3D20ADEB">
      <w:pPr>
        <w:spacing w:after="0"/>
        <w:jc w:val="center"/>
        <w:rPr>
          <w:rFonts w:ascii="Segoe UI" w:hAnsi="Segoe UI" w:cs="Segoe UI"/>
        </w:rPr>
      </w:pPr>
      <w:bookmarkStart w:name="_Toc432580828" w:id="44"/>
      <w:bookmarkStart w:name="_Toc432583480" w:id="45"/>
      <w:bookmarkStart w:name="_Toc433640496" w:id="46"/>
      <w:bookmarkStart w:name="_Toc434844884" w:id="47"/>
      <w:bookmarkStart w:name="_Toc443913492" w:id="48"/>
      <w:r w:rsidRPr="00432EA7">
        <w:rPr>
          <w:rFonts w:ascii="Segoe UI" w:hAnsi="Segoe UI" w:cs="Segoe UI"/>
        </w:rPr>
        <w:t>Rates,</w:t>
      </w:r>
      <w:r w:rsidRPr="00432EA7" w:rsidR="009322DB">
        <w:rPr>
          <w:rFonts w:ascii="Segoe UI" w:hAnsi="Segoe UI" w:cs="Segoe UI"/>
        </w:rPr>
        <w:t xml:space="preserve"> Forms </w:t>
      </w:r>
      <w:r w:rsidRPr="00432EA7">
        <w:rPr>
          <w:rFonts w:ascii="Segoe UI" w:hAnsi="Segoe UI" w:cs="Segoe UI"/>
        </w:rPr>
        <w:t>&amp; Provider Networks</w:t>
      </w:r>
      <w:r>
        <w:rPr>
          <w:rFonts w:ascii="Segoe UI" w:hAnsi="Segoe UI" w:cs="Segoe UI"/>
        </w:rPr>
        <w:t xml:space="preserve"> </w:t>
      </w:r>
      <w:r w:rsidRPr="004A15A2" w:rsidR="009322DB">
        <w:rPr>
          <w:rFonts w:ascii="Segoe UI" w:hAnsi="Segoe UI" w:cs="Segoe UI"/>
        </w:rPr>
        <w:t>Help Desk</w:t>
      </w:r>
      <w:bookmarkEnd w:id="44"/>
      <w:bookmarkEnd w:id="45"/>
      <w:bookmarkEnd w:id="46"/>
      <w:bookmarkEnd w:id="47"/>
      <w:bookmarkEnd w:id="48"/>
    </w:p>
    <w:p w:rsidRPr="00572D34" w:rsidR="009322DB" w:rsidP="00590ACC" w:rsidRDefault="009322DB" w14:paraId="2E0BCB84" w14:textId="77777777">
      <w:pPr>
        <w:spacing w:after="0"/>
        <w:jc w:val="center"/>
        <w:rPr>
          <w:rFonts w:ascii="Segoe UI" w:hAnsi="Segoe UI" w:cs="Segoe UI"/>
        </w:rPr>
      </w:pPr>
      <w:bookmarkStart w:name="_Toc432580829" w:id="49"/>
      <w:bookmarkStart w:name="_Toc432583481" w:id="50"/>
      <w:bookmarkStart w:name="_Toc433640497" w:id="51"/>
      <w:bookmarkStart w:name="_Toc434844885" w:id="52"/>
      <w:bookmarkStart w:name="_Toc443913493" w:id="53"/>
      <w:r w:rsidRPr="00572D34">
        <w:rPr>
          <w:rFonts w:ascii="Segoe UI" w:hAnsi="Segoe UI" w:cs="Segoe UI"/>
        </w:rPr>
        <w:t>(360) 725-7111</w:t>
      </w:r>
      <w:bookmarkEnd w:id="49"/>
      <w:bookmarkEnd w:id="50"/>
      <w:bookmarkEnd w:id="51"/>
      <w:bookmarkEnd w:id="52"/>
      <w:bookmarkEnd w:id="53"/>
    </w:p>
    <w:p w:rsidRPr="00950EBA" w:rsidR="00950EBA" w:rsidP="003E5C1B" w:rsidRDefault="001578C2" w14:paraId="1EC262C6" w14:textId="5DC68858">
      <w:pPr>
        <w:spacing w:after="0"/>
        <w:jc w:val="center"/>
        <w:rPr>
          <w:rFonts w:ascii="Segoe UI" w:hAnsi="Segoe UI" w:cs="Segoe UI"/>
        </w:rPr>
      </w:pPr>
      <w:r w:rsidRPr="008D7DA8">
        <w:rPr>
          <w:rFonts w:ascii="Segoe UI" w:hAnsi="Segoe UI" w:cs="Segoe UI"/>
        </w:rPr>
        <w:t>rfhelpdesk@oic.wa.gov</w:t>
      </w:r>
    </w:p>
    <w:sectPr w:rsidRPr="00950EBA" w:rsidR="00950EBA" w:rsidSect="00FA0922">
      <w:headerReference w:type="default"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922" w:rsidP="00456288" w:rsidRDefault="00FA0922" w14:paraId="5CDA1E99" w14:textId="77777777">
      <w:pPr>
        <w:spacing w:after="0" w:line="240" w:lineRule="auto"/>
      </w:pPr>
      <w:r>
        <w:separator/>
      </w:r>
    </w:p>
  </w:endnote>
  <w:endnote w:type="continuationSeparator" w:id="0">
    <w:p w:rsidR="00FA0922" w:rsidP="00456288" w:rsidRDefault="00FA0922" w14:paraId="1B15F6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65A" w:rsidRDefault="001F265A" w14:paraId="65C1C290" w14:textId="3A6B00BD">
    <w:pPr>
      <w:pStyle w:val="Footer"/>
      <w:rPr>
        <w:rFonts w:ascii="Segoe UI" w:hAnsi="Segoe UI" w:cs="Segoe UI"/>
        <w:sz w:val="18"/>
        <w:szCs w:val="18"/>
      </w:rPr>
    </w:pPr>
    <w:r w:rsidRPr="006F189B">
      <w:rPr>
        <w:rFonts w:ascii="Segoe UI" w:hAnsi="Segoe UI" w:cs="Segoe UI"/>
        <w:sz w:val="18"/>
        <w:szCs w:val="18"/>
      </w:rPr>
      <w:ptab w:alignment="center" w:relativeTo="margin"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46784E">
      <w:rPr>
        <w:rFonts w:ascii="Segoe UI" w:hAnsi="Segoe UI" w:cs="Segoe UI"/>
        <w:bCs/>
        <w:noProof/>
        <w:sz w:val="18"/>
        <w:szCs w:val="18"/>
      </w:rPr>
      <w:t>15</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Pr="0046784E" w:rsidR="0046784E">
      <w:rPr>
        <w:rFonts w:ascii="Segoe UI" w:hAnsi="Segoe UI" w:cs="Segoe UI"/>
        <w:bCs/>
        <w:noProof/>
        <w:sz w:val="18"/>
        <w:szCs w:val="18"/>
      </w:rPr>
      <w:t>16</w:t>
    </w:r>
    <w:r w:rsidRPr="006F189B">
      <w:rPr>
        <w:rFonts w:ascii="Segoe UI" w:hAnsi="Segoe UI" w:cs="Segoe UI"/>
        <w:bCs/>
        <w:noProof/>
        <w:sz w:val="18"/>
        <w:szCs w:val="18"/>
      </w:rPr>
      <w:fldChar w:fldCharType="end"/>
    </w:r>
    <w:r w:rsidRPr="006F189B">
      <w:rPr>
        <w:rFonts w:ascii="Segoe UI" w:hAnsi="Segoe UI" w:cs="Segoe UI"/>
        <w:sz w:val="18"/>
        <w:szCs w:val="18"/>
      </w:rPr>
      <w:ptab w:alignment="right" w:relativeTo="margin" w:leader="none"/>
    </w:r>
  </w:p>
  <w:p w:rsidR="001A6C44" w:rsidP="001A6C44" w:rsidRDefault="001A6C44" w14:paraId="1642316F" w14:textId="53D06AED">
    <w:pPr>
      <w:pStyle w:val="Footer"/>
      <w:jc w:val="center"/>
      <w:rPr>
        <w:strike/>
        <w:sz w:val="20"/>
      </w:rPr>
    </w:pPr>
    <w:r w:rsidRPr="00452582">
      <w:rPr>
        <w:b/>
        <w:bCs/>
        <w:sz w:val="20"/>
        <w:highlight w:val="green"/>
      </w:rPr>
      <w:t>3/</w:t>
    </w:r>
    <w:r w:rsidR="00D41EE7">
      <w:rPr>
        <w:b/>
        <w:bCs/>
        <w:sz w:val="20"/>
        <w:highlight w:val="green"/>
      </w:rPr>
      <w:t>08</w:t>
    </w:r>
    <w:r w:rsidRPr="00452582">
      <w:rPr>
        <w:b/>
        <w:bCs/>
        <w:sz w:val="20"/>
        <w:highlight w:val="green"/>
      </w:rPr>
      <w:t>/2</w:t>
    </w:r>
    <w:r w:rsidRPr="00452582" w:rsidR="00670EAF">
      <w:rPr>
        <w:b/>
        <w:bCs/>
        <w:sz w:val="20"/>
        <w:highlight w:val="green"/>
      </w:rPr>
      <w:t>4</w:t>
    </w:r>
  </w:p>
  <w:p w:rsidRPr="003C3BA9" w:rsidR="001F265A" w:rsidRDefault="001F265A" w14:paraId="5AC0D7E0" w14:textId="1CF26700">
    <w:pPr>
      <w:pStyle w:val="Footer"/>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65A" w:rsidRDefault="001F265A" w14:paraId="58769F15" w14:textId="7A644194">
    <w:pPr>
      <w:pStyle w:val="Footer"/>
      <w:rPr>
        <w:rFonts w:ascii="Segoe UI" w:hAnsi="Segoe UI" w:cs="Segoe UI"/>
        <w:bCs/>
        <w:noProof/>
        <w:sz w:val="18"/>
        <w:szCs w:val="18"/>
      </w:rPr>
    </w:pPr>
    <w:r w:rsidRPr="006F189B">
      <w:rPr>
        <w:rFonts w:ascii="Segoe UI" w:hAnsi="Segoe UI" w:cs="Segoe UI"/>
        <w:sz w:val="18"/>
        <w:szCs w:val="18"/>
      </w:rPr>
      <w:ptab w:alignment="center" w:relativeTo="margin"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46784E">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w:t>
    </w:r>
    <w:r w:rsidRPr="00860BEA">
      <w:rPr>
        <w:rFonts w:ascii="Segoe UI" w:hAnsi="Segoe UI" w:cs="Segoe UI"/>
        <w:sz w:val="18"/>
        <w:szCs w:val="18"/>
      </w:rPr>
      <w:t xml:space="preserve">f </w:t>
    </w:r>
    <w:r w:rsidRPr="00860BEA">
      <w:rPr>
        <w:rFonts w:ascii="Segoe UI" w:hAnsi="Segoe UI" w:cs="Segoe UI"/>
        <w:sz w:val="18"/>
        <w:szCs w:val="18"/>
      </w:rPr>
      <w:fldChar w:fldCharType="begin"/>
    </w:r>
    <w:r w:rsidRPr="00860BEA">
      <w:rPr>
        <w:rFonts w:ascii="Segoe UI" w:hAnsi="Segoe UI" w:cs="Segoe UI"/>
        <w:sz w:val="18"/>
        <w:szCs w:val="18"/>
      </w:rPr>
      <w:instrText xml:space="preserve"> NUMPAGES  \* Arabic  \* MERGEFORMAT </w:instrText>
    </w:r>
    <w:r w:rsidRPr="00860BEA">
      <w:rPr>
        <w:rFonts w:ascii="Segoe UI" w:hAnsi="Segoe UI" w:cs="Segoe UI"/>
        <w:sz w:val="18"/>
        <w:szCs w:val="18"/>
      </w:rPr>
      <w:fldChar w:fldCharType="separate"/>
    </w:r>
    <w:r w:rsidRPr="0046784E" w:rsidR="0046784E">
      <w:rPr>
        <w:rFonts w:ascii="Segoe UI" w:hAnsi="Segoe UI" w:cs="Segoe UI"/>
        <w:bCs/>
        <w:noProof/>
        <w:sz w:val="18"/>
        <w:szCs w:val="18"/>
      </w:rPr>
      <w:t>16</w:t>
    </w:r>
    <w:r w:rsidRPr="00860BEA">
      <w:rPr>
        <w:rFonts w:ascii="Segoe UI" w:hAnsi="Segoe UI" w:cs="Segoe UI"/>
        <w:bCs/>
        <w:noProof/>
        <w:sz w:val="18"/>
        <w:szCs w:val="18"/>
      </w:rPr>
      <w:fldChar w:fldCharType="end"/>
    </w:r>
  </w:p>
  <w:p w:rsidR="001A6C44" w:rsidP="001A6C44" w:rsidRDefault="00670EAF" w14:paraId="526FE151" w14:textId="3FDED1E3">
    <w:pPr>
      <w:pStyle w:val="Footer"/>
      <w:jc w:val="center"/>
      <w:rPr>
        <w:strike/>
        <w:sz w:val="20"/>
      </w:rPr>
    </w:pPr>
    <w:r w:rsidRPr="00452582">
      <w:rPr>
        <w:b/>
        <w:bCs/>
        <w:color w:val="FF0000"/>
        <w:sz w:val="20"/>
        <w:highlight w:val="green"/>
      </w:rPr>
      <w:t>DRAFT</w:t>
    </w:r>
    <w:r w:rsidRPr="00452582">
      <w:rPr>
        <w:b/>
        <w:bCs/>
        <w:sz w:val="20"/>
        <w:highlight w:val="green"/>
      </w:rPr>
      <w:t xml:space="preserve"> - </w:t>
    </w:r>
    <w:r w:rsidRPr="00452582" w:rsidR="001A6C44">
      <w:rPr>
        <w:b/>
        <w:bCs/>
        <w:sz w:val="20"/>
        <w:highlight w:val="green"/>
      </w:rPr>
      <w:t>3/</w:t>
    </w:r>
    <w:r w:rsidR="00D41EE7">
      <w:rPr>
        <w:b/>
        <w:bCs/>
        <w:sz w:val="20"/>
        <w:highlight w:val="green"/>
      </w:rPr>
      <w:t>08</w:t>
    </w:r>
    <w:r w:rsidRPr="00452582" w:rsidR="001A6C44">
      <w:rPr>
        <w:b/>
        <w:bCs/>
        <w:sz w:val="20"/>
        <w:highlight w:val="green"/>
      </w:rPr>
      <w:t>/2</w:t>
    </w:r>
    <w:r w:rsidRPr="00452582">
      <w:rPr>
        <w:b/>
        <w:bCs/>
        <w:sz w:val="20"/>
        <w:highlight w:val="green"/>
      </w:rPr>
      <w:t>4</w:t>
    </w:r>
  </w:p>
  <w:p w:rsidRPr="003C3BA9" w:rsidR="001F265A" w:rsidP="008D7DA8" w:rsidRDefault="001F265A" w14:paraId="247379B8" w14:textId="1089292F">
    <w:pPr>
      <w:pStyle w:val="Footer"/>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922" w:rsidP="00456288" w:rsidRDefault="00FA0922" w14:paraId="02F17A5C" w14:textId="77777777">
      <w:pPr>
        <w:spacing w:after="0" w:line="240" w:lineRule="auto"/>
      </w:pPr>
      <w:r>
        <w:separator/>
      </w:r>
    </w:p>
  </w:footnote>
  <w:footnote w:type="continuationSeparator" w:id="0">
    <w:p w:rsidR="00FA0922" w:rsidP="00456288" w:rsidRDefault="00FA0922" w14:paraId="7EAA81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189B" w:rsidR="00C63C50" w:rsidP="00C63C50" w:rsidRDefault="007F6DDC" w14:paraId="25813BEB" w14:textId="0437ED09">
    <w:pPr>
      <w:pStyle w:val="Header"/>
      <w:jc w:val="center"/>
      <w:rPr>
        <w:rFonts w:ascii="Segoe UI" w:hAnsi="Segoe UI" w:cs="Segoe UI"/>
        <w:sz w:val="18"/>
        <w:szCs w:val="18"/>
      </w:rPr>
    </w:pPr>
    <w:sdt>
      <w:sdtPr>
        <w:rPr>
          <w:rFonts w:ascii="Segoe UI" w:hAnsi="Segoe UI" w:cs="Segoe UI"/>
          <w:sz w:val="18"/>
          <w:szCs w:val="18"/>
        </w:rPr>
        <w:id w:val="-632793144"/>
        <w:docPartObj>
          <w:docPartGallery w:val="Watermarks"/>
          <w:docPartUnique/>
        </w:docPartObj>
      </w:sdtPr>
      <w:sdtEndPr/>
      <w:sdtContent>
        <w:r>
          <w:rPr>
            <w:rFonts w:ascii="Segoe UI" w:hAnsi="Segoe UI" w:cs="Segoe UI"/>
            <w:noProof/>
            <w:sz w:val="18"/>
            <w:szCs w:val="18"/>
          </w:rPr>
          <w:pict w14:anchorId="283BC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Pr="00C63C50" w:rsidR="00C63C50">
      <w:rPr>
        <w:rFonts w:ascii="Segoe UI" w:hAnsi="Segoe UI" w:cs="Segoe UI"/>
        <w:sz w:val="18"/>
        <w:szCs w:val="18"/>
      </w:rPr>
      <w:t xml:space="preserve"> </w:t>
    </w:r>
    <w:r w:rsidR="00C63C50">
      <w:rPr>
        <w:rFonts w:ascii="Segoe UI" w:hAnsi="Segoe UI" w:cs="Segoe UI"/>
        <w:sz w:val="18"/>
        <w:szCs w:val="18"/>
      </w:rPr>
      <w:t>Form Filing</w:t>
    </w:r>
    <w:r w:rsidR="003A2691">
      <w:rPr>
        <w:rFonts w:ascii="Segoe UI" w:hAnsi="Segoe UI" w:cs="Segoe UI"/>
        <w:sz w:val="18"/>
        <w:szCs w:val="18"/>
      </w:rPr>
      <w:t>s</w:t>
    </w:r>
    <w:r w:rsidR="00C63C50">
      <w:rPr>
        <w:rFonts w:ascii="Segoe UI" w:hAnsi="Segoe UI" w:cs="Segoe UI"/>
        <w:sz w:val="18"/>
        <w:szCs w:val="18"/>
      </w:rPr>
      <w:t xml:space="preserve"> Speed-to-Market Guide</w:t>
    </w:r>
  </w:p>
  <w:p w:rsidRPr="006F189B" w:rsidR="001F265A" w:rsidP="00EA7186" w:rsidRDefault="001F265A" w14:paraId="22C2F44B" w14:textId="41AED9D4">
    <w:pPr>
      <w:pStyle w:val="Header"/>
      <w:jc w:val="center"/>
      <w:rPr>
        <w:rFonts w:ascii="Segoe UI" w:hAnsi="Segoe UI" w:cs="Segoe U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265A" w:rsidRDefault="001F265A" w14:paraId="6BE5D063" w14:textId="2712384C">
    <w:pPr>
      <w:pStyle w:val="Header"/>
    </w:pPr>
    <w:r>
      <w:rPr>
        <w:noProof/>
      </w:rPr>
      <w:drawing>
        <wp:inline distT="0" distB="0" distL="0" distR="0" wp14:anchorId="4FE0D9F4" wp14:editId="362DA522">
          <wp:extent cx="5943600" cy="530860"/>
          <wp:effectExtent l="0" t="0" r="0" b="2540"/>
          <wp:docPr id="2" name="Picture 2"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C9E"/>
    <w:multiLevelType w:val="hybridMultilevel"/>
    <w:tmpl w:val="706EB2F8"/>
    <w:lvl w:ilvl="0" w:tplc="E3048B7C">
      <w:start w:val="1"/>
      <w:numFmt w:val="decimal"/>
      <w:lvlText w:val="%1."/>
      <w:lvlJc w:val="left"/>
      <w:pPr>
        <w:ind w:left="720" w:hanging="360"/>
      </w:pPr>
      <w:rPr>
        <w:rFonts w:hint="default" w:eastAsiaTheme="minorHAnsi"/>
        <w:b w:val="0"/>
        <w:color w:val="auto"/>
        <w:sz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35B3A"/>
    <w:multiLevelType w:val="hybridMultilevel"/>
    <w:tmpl w:val="B246BBE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C7AAB"/>
    <w:multiLevelType w:val="hybridMultilevel"/>
    <w:tmpl w:val="9D2C3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30C0E"/>
    <w:multiLevelType w:val="hybridMultilevel"/>
    <w:tmpl w:val="36D02E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E428F5"/>
    <w:multiLevelType w:val="hybridMultilevel"/>
    <w:tmpl w:val="19E4BEB4"/>
    <w:lvl w:ilvl="0" w:tplc="45F4161A">
      <w:start w:val="1"/>
      <w:numFmt w:val="decimal"/>
      <w:lvlText w:val="%1."/>
      <w:lvlJc w:val="left"/>
      <w:pPr>
        <w:ind w:left="810" w:hanging="360"/>
      </w:pPr>
      <w:rPr>
        <w:rFonts w:hint="default"/>
        <w:b/>
      </w:rPr>
    </w:lvl>
    <w:lvl w:ilvl="1" w:tplc="259426B4">
      <w:start w:val="1"/>
      <w:numFmt w:val="decimal"/>
      <w:lvlText w:val="%2."/>
      <w:lvlJc w:val="left"/>
      <w:pPr>
        <w:ind w:left="1440" w:hanging="360"/>
      </w:pPr>
      <w:rPr>
        <w:rFonts w:ascii="Segoe UI" w:hAnsi="Segoe UI" w:cs="Segoe UI" w:eastAsiaTheme="minorHAnsi"/>
      </w:rPr>
    </w:lvl>
    <w:lvl w:ilvl="2" w:tplc="A0E03C52">
      <w:start w:val="1"/>
      <w:numFmt w:val="lowerLetter"/>
      <w:lvlText w:val="%3."/>
      <w:lvlJc w:val="right"/>
      <w:pPr>
        <w:ind w:left="900" w:hanging="180"/>
      </w:pPr>
      <w:rPr>
        <w:rFonts w:ascii="Segoe UI" w:hAnsi="Segoe UI" w:cs="Segoe UI" w:eastAsiaTheme="minorHAnsi"/>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5E3A"/>
    <w:multiLevelType w:val="hybridMultilevel"/>
    <w:tmpl w:val="49EAF326"/>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F2E4347"/>
    <w:multiLevelType w:val="hybridMultilevel"/>
    <w:tmpl w:val="B41AE16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8760B"/>
    <w:multiLevelType w:val="hybridMultilevel"/>
    <w:tmpl w:val="8DF2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D0D37"/>
    <w:multiLevelType w:val="hybridMultilevel"/>
    <w:tmpl w:val="4C720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65F60"/>
    <w:multiLevelType w:val="multilevel"/>
    <w:tmpl w:val="39668F20"/>
    <w:lvl w:ilvl="0">
      <w:start w:val="1"/>
      <w:numFmt w:val="none"/>
      <w:pStyle w:val="Heading1"/>
      <w:lvlText w:val="%1."/>
      <w:lvlJc w:val="left"/>
      <w:pPr>
        <w:ind w:left="504" w:hanging="504"/>
      </w:pPr>
      <w:rPr>
        <w:rFonts w:hint="default" w:ascii="Segoe UI" w:hAnsi="Segoe UI" w:cs="Segoe UI"/>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hint="default" w:ascii="Segoe UI" w:hAnsi="Segoe UI" w:cs="Segoe UI"/>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hint="default" w:ascii="Segoe UI" w:hAnsi="Segoe UI" w:cs="Segoe UI"/>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hint="default" w:ascii="Segoe UI" w:hAnsi="Segoe UI" w:cs="Segoe UI"/>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hint="default" w:ascii="Segoe UI" w:hAnsi="Segoe UI" w:cs="Segoe UI"/>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hint="default" w:ascii="Segoe UI" w:hAnsi="Segoe UI" w:cs="Segoe UI"/>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hint="default" w:ascii="Segoe UI" w:hAnsi="Segoe UI" w:cs="Segoe UI"/>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hint="default" w:ascii="Segoe UI" w:hAnsi="Segoe UI" w:cs="Segoe UI"/>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C4B6B6F"/>
    <w:multiLevelType w:val="hybridMultilevel"/>
    <w:tmpl w:val="0FE4D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C6A1003"/>
    <w:multiLevelType w:val="hybridMultilevel"/>
    <w:tmpl w:val="9042D2DE"/>
    <w:lvl w:ilvl="0" w:tplc="43BE65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3504A5"/>
    <w:multiLevelType w:val="hybridMultilevel"/>
    <w:tmpl w:val="A30ED1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B28C0"/>
    <w:multiLevelType w:val="hybridMultilevel"/>
    <w:tmpl w:val="FE9E9B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B65F0F"/>
    <w:multiLevelType w:val="hybridMultilevel"/>
    <w:tmpl w:val="F90A77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E10615"/>
    <w:multiLevelType w:val="hybridMultilevel"/>
    <w:tmpl w:val="00E8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E0EAA"/>
    <w:multiLevelType w:val="hybridMultilevel"/>
    <w:tmpl w:val="6F688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4519D0"/>
    <w:multiLevelType w:val="hybridMultilevel"/>
    <w:tmpl w:val="3DE25A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FF266E"/>
    <w:multiLevelType w:val="hybridMultilevel"/>
    <w:tmpl w:val="E8500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A4006"/>
    <w:multiLevelType w:val="hybridMultilevel"/>
    <w:tmpl w:val="D714CA5A"/>
    <w:lvl w:ilvl="0" w:tplc="0409001B">
      <w:start w:val="1"/>
      <w:numFmt w:val="lowerRoman"/>
      <w:lvlText w:val="%1."/>
      <w:lvlJc w:val="righ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3454272">
    <w:abstractNumId w:val="9"/>
  </w:num>
  <w:num w:numId="2" w16cid:durableId="1532105352">
    <w:abstractNumId w:val="0"/>
  </w:num>
  <w:num w:numId="3" w16cid:durableId="1892646394">
    <w:abstractNumId w:val="1"/>
  </w:num>
  <w:num w:numId="4" w16cid:durableId="250898545">
    <w:abstractNumId w:val="6"/>
  </w:num>
  <w:num w:numId="5" w16cid:durableId="664281812">
    <w:abstractNumId w:val="18"/>
  </w:num>
  <w:num w:numId="6" w16cid:durableId="1419209355">
    <w:abstractNumId w:val="8"/>
  </w:num>
  <w:num w:numId="7" w16cid:durableId="1241405563">
    <w:abstractNumId w:val="10"/>
  </w:num>
  <w:num w:numId="8" w16cid:durableId="778987758">
    <w:abstractNumId w:val="4"/>
  </w:num>
  <w:num w:numId="9" w16cid:durableId="1022631949">
    <w:abstractNumId w:val="12"/>
  </w:num>
  <w:num w:numId="10" w16cid:durableId="211503690">
    <w:abstractNumId w:val="11"/>
  </w:num>
  <w:num w:numId="11" w16cid:durableId="169106289">
    <w:abstractNumId w:val="5"/>
  </w:num>
  <w:num w:numId="12" w16cid:durableId="207374433">
    <w:abstractNumId w:val="13"/>
  </w:num>
  <w:num w:numId="13" w16cid:durableId="1092891242">
    <w:abstractNumId w:val="19"/>
  </w:num>
  <w:num w:numId="14" w16cid:durableId="1191266239">
    <w:abstractNumId w:val="17"/>
  </w:num>
  <w:num w:numId="15" w16cid:durableId="2042634399">
    <w:abstractNumId w:val="3"/>
  </w:num>
  <w:num w:numId="16" w16cid:durableId="1891647102">
    <w:abstractNumId w:val="16"/>
  </w:num>
  <w:num w:numId="17" w16cid:durableId="424346218">
    <w:abstractNumId w:val="15"/>
  </w:num>
  <w:num w:numId="18" w16cid:durableId="1714226790">
    <w:abstractNumId w:val="2"/>
  </w:num>
  <w:num w:numId="19" w16cid:durableId="1092582406">
    <w:abstractNumId w:val="7"/>
  </w:num>
  <w:num w:numId="20" w16cid:durableId="105740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1202235">
    <w:abstractNumId w:val="14"/>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25B5"/>
    <w:rsid w:val="00003F84"/>
    <w:rsid w:val="00004C7A"/>
    <w:rsid w:val="00006825"/>
    <w:rsid w:val="000072AD"/>
    <w:rsid w:val="00007596"/>
    <w:rsid w:val="0000797C"/>
    <w:rsid w:val="0001118C"/>
    <w:rsid w:val="00011517"/>
    <w:rsid w:val="0001675F"/>
    <w:rsid w:val="00020587"/>
    <w:rsid w:val="00021273"/>
    <w:rsid w:val="000220C9"/>
    <w:rsid w:val="00022395"/>
    <w:rsid w:val="00023FEE"/>
    <w:rsid w:val="0002406B"/>
    <w:rsid w:val="0002599F"/>
    <w:rsid w:val="00025A55"/>
    <w:rsid w:val="00027AB4"/>
    <w:rsid w:val="00031662"/>
    <w:rsid w:val="000322F3"/>
    <w:rsid w:val="00032E34"/>
    <w:rsid w:val="000343F3"/>
    <w:rsid w:val="00040DDB"/>
    <w:rsid w:val="00041505"/>
    <w:rsid w:val="000423DB"/>
    <w:rsid w:val="00042E4D"/>
    <w:rsid w:val="000450AA"/>
    <w:rsid w:val="00045B83"/>
    <w:rsid w:val="0005013B"/>
    <w:rsid w:val="00052B9A"/>
    <w:rsid w:val="00055E12"/>
    <w:rsid w:val="000572F2"/>
    <w:rsid w:val="000579BD"/>
    <w:rsid w:val="00060706"/>
    <w:rsid w:val="00061ED4"/>
    <w:rsid w:val="00062DD9"/>
    <w:rsid w:val="00063E10"/>
    <w:rsid w:val="00064D7D"/>
    <w:rsid w:val="00072B5A"/>
    <w:rsid w:val="000809AA"/>
    <w:rsid w:val="00081178"/>
    <w:rsid w:val="000827F4"/>
    <w:rsid w:val="00082829"/>
    <w:rsid w:val="00086EC3"/>
    <w:rsid w:val="00087916"/>
    <w:rsid w:val="00087F62"/>
    <w:rsid w:val="00090035"/>
    <w:rsid w:val="00091A45"/>
    <w:rsid w:val="00092034"/>
    <w:rsid w:val="0009288B"/>
    <w:rsid w:val="00092FA6"/>
    <w:rsid w:val="000936F3"/>
    <w:rsid w:val="0009405E"/>
    <w:rsid w:val="00094F08"/>
    <w:rsid w:val="0009650D"/>
    <w:rsid w:val="000A1A71"/>
    <w:rsid w:val="000A1EB1"/>
    <w:rsid w:val="000A1FFB"/>
    <w:rsid w:val="000A27CF"/>
    <w:rsid w:val="000A61C9"/>
    <w:rsid w:val="000A79C7"/>
    <w:rsid w:val="000A79D9"/>
    <w:rsid w:val="000A7D12"/>
    <w:rsid w:val="000B1ADC"/>
    <w:rsid w:val="000B2DB6"/>
    <w:rsid w:val="000B5C8D"/>
    <w:rsid w:val="000B75F8"/>
    <w:rsid w:val="000C0140"/>
    <w:rsid w:val="000C2110"/>
    <w:rsid w:val="000C3919"/>
    <w:rsid w:val="000C4B1E"/>
    <w:rsid w:val="000C5AF3"/>
    <w:rsid w:val="000C5F0A"/>
    <w:rsid w:val="000C6696"/>
    <w:rsid w:val="000C7822"/>
    <w:rsid w:val="000D1CF5"/>
    <w:rsid w:val="000D2249"/>
    <w:rsid w:val="000D48E8"/>
    <w:rsid w:val="000D56B9"/>
    <w:rsid w:val="000D6D96"/>
    <w:rsid w:val="000D786E"/>
    <w:rsid w:val="000E1042"/>
    <w:rsid w:val="000E1697"/>
    <w:rsid w:val="000E343B"/>
    <w:rsid w:val="000E393F"/>
    <w:rsid w:val="000E648F"/>
    <w:rsid w:val="000E677C"/>
    <w:rsid w:val="000F0912"/>
    <w:rsid w:val="000F0C6F"/>
    <w:rsid w:val="000F162F"/>
    <w:rsid w:val="000F1C66"/>
    <w:rsid w:val="000F273A"/>
    <w:rsid w:val="000F3445"/>
    <w:rsid w:val="000F47A5"/>
    <w:rsid w:val="000F5E6F"/>
    <w:rsid w:val="00100951"/>
    <w:rsid w:val="00101715"/>
    <w:rsid w:val="0010181F"/>
    <w:rsid w:val="00101C9D"/>
    <w:rsid w:val="00102787"/>
    <w:rsid w:val="00103166"/>
    <w:rsid w:val="00103B15"/>
    <w:rsid w:val="00104351"/>
    <w:rsid w:val="0010457A"/>
    <w:rsid w:val="0010532D"/>
    <w:rsid w:val="00107171"/>
    <w:rsid w:val="00110F6F"/>
    <w:rsid w:val="00112B8A"/>
    <w:rsid w:val="00115513"/>
    <w:rsid w:val="00120C99"/>
    <w:rsid w:val="0012114D"/>
    <w:rsid w:val="001212B5"/>
    <w:rsid w:val="001244FC"/>
    <w:rsid w:val="001278EF"/>
    <w:rsid w:val="00127B1E"/>
    <w:rsid w:val="00132098"/>
    <w:rsid w:val="00132543"/>
    <w:rsid w:val="00132C32"/>
    <w:rsid w:val="001356C6"/>
    <w:rsid w:val="00135BC8"/>
    <w:rsid w:val="00136632"/>
    <w:rsid w:val="0013733C"/>
    <w:rsid w:val="00141762"/>
    <w:rsid w:val="001421DC"/>
    <w:rsid w:val="00142B18"/>
    <w:rsid w:val="00145A78"/>
    <w:rsid w:val="00150102"/>
    <w:rsid w:val="00151B48"/>
    <w:rsid w:val="00152DB4"/>
    <w:rsid w:val="001541FC"/>
    <w:rsid w:val="00155222"/>
    <w:rsid w:val="00155C43"/>
    <w:rsid w:val="001568EA"/>
    <w:rsid w:val="001578C2"/>
    <w:rsid w:val="00157A75"/>
    <w:rsid w:val="00163433"/>
    <w:rsid w:val="00163DAA"/>
    <w:rsid w:val="00165BBD"/>
    <w:rsid w:val="00173142"/>
    <w:rsid w:val="00173880"/>
    <w:rsid w:val="00173BC3"/>
    <w:rsid w:val="00175A6E"/>
    <w:rsid w:val="00176ACD"/>
    <w:rsid w:val="00182473"/>
    <w:rsid w:val="00187296"/>
    <w:rsid w:val="0019008F"/>
    <w:rsid w:val="00190653"/>
    <w:rsid w:val="00190D68"/>
    <w:rsid w:val="00193059"/>
    <w:rsid w:val="00193E08"/>
    <w:rsid w:val="001958B0"/>
    <w:rsid w:val="00195C49"/>
    <w:rsid w:val="00196D78"/>
    <w:rsid w:val="00197712"/>
    <w:rsid w:val="001A196A"/>
    <w:rsid w:val="001A3B78"/>
    <w:rsid w:val="001A4A48"/>
    <w:rsid w:val="001A4D2D"/>
    <w:rsid w:val="001A4E43"/>
    <w:rsid w:val="001A4F65"/>
    <w:rsid w:val="001A52DB"/>
    <w:rsid w:val="001A5650"/>
    <w:rsid w:val="001A5C28"/>
    <w:rsid w:val="001A6C44"/>
    <w:rsid w:val="001B0AC8"/>
    <w:rsid w:val="001B0B5C"/>
    <w:rsid w:val="001B0DFC"/>
    <w:rsid w:val="001B1777"/>
    <w:rsid w:val="001B26A4"/>
    <w:rsid w:val="001B4893"/>
    <w:rsid w:val="001B4EC2"/>
    <w:rsid w:val="001B5F7E"/>
    <w:rsid w:val="001B6C92"/>
    <w:rsid w:val="001B703D"/>
    <w:rsid w:val="001B7440"/>
    <w:rsid w:val="001C0B38"/>
    <w:rsid w:val="001C180A"/>
    <w:rsid w:val="001C3947"/>
    <w:rsid w:val="001C5295"/>
    <w:rsid w:val="001C5E2C"/>
    <w:rsid w:val="001C5E3B"/>
    <w:rsid w:val="001C7F54"/>
    <w:rsid w:val="001D1643"/>
    <w:rsid w:val="001D1CBC"/>
    <w:rsid w:val="001D2B38"/>
    <w:rsid w:val="001D2C67"/>
    <w:rsid w:val="001D3708"/>
    <w:rsid w:val="001D376A"/>
    <w:rsid w:val="001D4F3F"/>
    <w:rsid w:val="001D5F00"/>
    <w:rsid w:val="001D62FD"/>
    <w:rsid w:val="001D79DF"/>
    <w:rsid w:val="001E25FF"/>
    <w:rsid w:val="001E5E5C"/>
    <w:rsid w:val="001E68B8"/>
    <w:rsid w:val="001E6937"/>
    <w:rsid w:val="001E6E2A"/>
    <w:rsid w:val="001E727C"/>
    <w:rsid w:val="001F265A"/>
    <w:rsid w:val="001F44F5"/>
    <w:rsid w:val="001F4FFA"/>
    <w:rsid w:val="001F5166"/>
    <w:rsid w:val="00200A53"/>
    <w:rsid w:val="002022E3"/>
    <w:rsid w:val="00202601"/>
    <w:rsid w:val="0020301B"/>
    <w:rsid w:val="002032FA"/>
    <w:rsid w:val="00203F0A"/>
    <w:rsid w:val="002048B2"/>
    <w:rsid w:val="0020529B"/>
    <w:rsid w:val="00207C56"/>
    <w:rsid w:val="002118A0"/>
    <w:rsid w:val="002140F4"/>
    <w:rsid w:val="00214A7A"/>
    <w:rsid w:val="00215583"/>
    <w:rsid w:val="00216E1F"/>
    <w:rsid w:val="00221A36"/>
    <w:rsid w:val="00224033"/>
    <w:rsid w:val="00224D7D"/>
    <w:rsid w:val="00225066"/>
    <w:rsid w:val="00225089"/>
    <w:rsid w:val="00226733"/>
    <w:rsid w:val="00226FD8"/>
    <w:rsid w:val="00227855"/>
    <w:rsid w:val="00227A1E"/>
    <w:rsid w:val="00227FA9"/>
    <w:rsid w:val="00231B6D"/>
    <w:rsid w:val="00232055"/>
    <w:rsid w:val="00232323"/>
    <w:rsid w:val="00232ECC"/>
    <w:rsid w:val="00235FC1"/>
    <w:rsid w:val="002362D1"/>
    <w:rsid w:val="00243237"/>
    <w:rsid w:val="00244225"/>
    <w:rsid w:val="00246B4A"/>
    <w:rsid w:val="00246D53"/>
    <w:rsid w:val="00251C0D"/>
    <w:rsid w:val="0025244B"/>
    <w:rsid w:val="002534F9"/>
    <w:rsid w:val="002561B5"/>
    <w:rsid w:val="002563C5"/>
    <w:rsid w:val="00256789"/>
    <w:rsid w:val="00256E41"/>
    <w:rsid w:val="00257350"/>
    <w:rsid w:val="00257405"/>
    <w:rsid w:val="00260D55"/>
    <w:rsid w:val="00261261"/>
    <w:rsid w:val="002653A0"/>
    <w:rsid w:val="00270092"/>
    <w:rsid w:val="002709E0"/>
    <w:rsid w:val="00271193"/>
    <w:rsid w:val="0027408B"/>
    <w:rsid w:val="00275135"/>
    <w:rsid w:val="00276027"/>
    <w:rsid w:val="0027611D"/>
    <w:rsid w:val="00282410"/>
    <w:rsid w:val="00284057"/>
    <w:rsid w:val="00284A79"/>
    <w:rsid w:val="00285924"/>
    <w:rsid w:val="00287DCA"/>
    <w:rsid w:val="00287E6A"/>
    <w:rsid w:val="00290FD8"/>
    <w:rsid w:val="00292E35"/>
    <w:rsid w:val="002930B4"/>
    <w:rsid w:val="00293444"/>
    <w:rsid w:val="0029447F"/>
    <w:rsid w:val="00294825"/>
    <w:rsid w:val="002A0130"/>
    <w:rsid w:val="002A1F3B"/>
    <w:rsid w:val="002A35A2"/>
    <w:rsid w:val="002A3B49"/>
    <w:rsid w:val="002B04DE"/>
    <w:rsid w:val="002B4C8C"/>
    <w:rsid w:val="002B6078"/>
    <w:rsid w:val="002B7492"/>
    <w:rsid w:val="002C0416"/>
    <w:rsid w:val="002C1231"/>
    <w:rsid w:val="002C2379"/>
    <w:rsid w:val="002C26F5"/>
    <w:rsid w:val="002C3083"/>
    <w:rsid w:val="002C5063"/>
    <w:rsid w:val="002C51E6"/>
    <w:rsid w:val="002D06EF"/>
    <w:rsid w:val="002D3647"/>
    <w:rsid w:val="002D52B4"/>
    <w:rsid w:val="002D69E9"/>
    <w:rsid w:val="002D740C"/>
    <w:rsid w:val="002E05A7"/>
    <w:rsid w:val="002E09B3"/>
    <w:rsid w:val="002E298C"/>
    <w:rsid w:val="002E4182"/>
    <w:rsid w:val="002E473F"/>
    <w:rsid w:val="002E717E"/>
    <w:rsid w:val="002F1D8C"/>
    <w:rsid w:val="002F2EBA"/>
    <w:rsid w:val="002F3B29"/>
    <w:rsid w:val="002F4320"/>
    <w:rsid w:val="002F46E9"/>
    <w:rsid w:val="002F587E"/>
    <w:rsid w:val="002F58B1"/>
    <w:rsid w:val="002F6543"/>
    <w:rsid w:val="002F72DB"/>
    <w:rsid w:val="0030131D"/>
    <w:rsid w:val="00302810"/>
    <w:rsid w:val="003032FD"/>
    <w:rsid w:val="0030369E"/>
    <w:rsid w:val="00304271"/>
    <w:rsid w:val="003050C5"/>
    <w:rsid w:val="00305EBC"/>
    <w:rsid w:val="0030798A"/>
    <w:rsid w:val="0031058C"/>
    <w:rsid w:val="00312459"/>
    <w:rsid w:val="003124AE"/>
    <w:rsid w:val="003139FE"/>
    <w:rsid w:val="00314124"/>
    <w:rsid w:val="003141E7"/>
    <w:rsid w:val="00314207"/>
    <w:rsid w:val="00314842"/>
    <w:rsid w:val="0031507A"/>
    <w:rsid w:val="00315ABA"/>
    <w:rsid w:val="00325118"/>
    <w:rsid w:val="003258FC"/>
    <w:rsid w:val="00330532"/>
    <w:rsid w:val="00330612"/>
    <w:rsid w:val="00330C80"/>
    <w:rsid w:val="00331455"/>
    <w:rsid w:val="003331AB"/>
    <w:rsid w:val="00333453"/>
    <w:rsid w:val="00334C43"/>
    <w:rsid w:val="00334E3C"/>
    <w:rsid w:val="003367D7"/>
    <w:rsid w:val="003431A6"/>
    <w:rsid w:val="003457AE"/>
    <w:rsid w:val="003479A1"/>
    <w:rsid w:val="003507AA"/>
    <w:rsid w:val="00352FE3"/>
    <w:rsid w:val="0035328B"/>
    <w:rsid w:val="0035429A"/>
    <w:rsid w:val="00354527"/>
    <w:rsid w:val="00355C4E"/>
    <w:rsid w:val="003576AF"/>
    <w:rsid w:val="003610EE"/>
    <w:rsid w:val="00361850"/>
    <w:rsid w:val="003628BA"/>
    <w:rsid w:val="003630B2"/>
    <w:rsid w:val="00363A40"/>
    <w:rsid w:val="00363CEE"/>
    <w:rsid w:val="003655D7"/>
    <w:rsid w:val="00367F3F"/>
    <w:rsid w:val="00370DE3"/>
    <w:rsid w:val="00370E0B"/>
    <w:rsid w:val="00373F17"/>
    <w:rsid w:val="00374866"/>
    <w:rsid w:val="00375DFA"/>
    <w:rsid w:val="00377509"/>
    <w:rsid w:val="00377C5B"/>
    <w:rsid w:val="00380297"/>
    <w:rsid w:val="00381D0D"/>
    <w:rsid w:val="00381F2A"/>
    <w:rsid w:val="003828C4"/>
    <w:rsid w:val="00384B41"/>
    <w:rsid w:val="00386A45"/>
    <w:rsid w:val="003874A2"/>
    <w:rsid w:val="00387C66"/>
    <w:rsid w:val="003912C1"/>
    <w:rsid w:val="003942DD"/>
    <w:rsid w:val="00395CAB"/>
    <w:rsid w:val="00396879"/>
    <w:rsid w:val="003970DD"/>
    <w:rsid w:val="003A15B8"/>
    <w:rsid w:val="003A2691"/>
    <w:rsid w:val="003A47D2"/>
    <w:rsid w:val="003A5630"/>
    <w:rsid w:val="003A769D"/>
    <w:rsid w:val="003A7DA9"/>
    <w:rsid w:val="003B1170"/>
    <w:rsid w:val="003B4226"/>
    <w:rsid w:val="003B489C"/>
    <w:rsid w:val="003B6B61"/>
    <w:rsid w:val="003B7463"/>
    <w:rsid w:val="003C1D0C"/>
    <w:rsid w:val="003C2B71"/>
    <w:rsid w:val="003C3275"/>
    <w:rsid w:val="003C3BA9"/>
    <w:rsid w:val="003C3E3D"/>
    <w:rsid w:val="003C59AF"/>
    <w:rsid w:val="003D1C0D"/>
    <w:rsid w:val="003D368B"/>
    <w:rsid w:val="003D41EB"/>
    <w:rsid w:val="003D432A"/>
    <w:rsid w:val="003E099B"/>
    <w:rsid w:val="003E2798"/>
    <w:rsid w:val="003E2CDE"/>
    <w:rsid w:val="003E5C1B"/>
    <w:rsid w:val="003E7950"/>
    <w:rsid w:val="003F017F"/>
    <w:rsid w:val="003F033E"/>
    <w:rsid w:val="003F03E6"/>
    <w:rsid w:val="003F0F39"/>
    <w:rsid w:val="003F132C"/>
    <w:rsid w:val="003F3F65"/>
    <w:rsid w:val="003F7FA5"/>
    <w:rsid w:val="00401002"/>
    <w:rsid w:val="004024AC"/>
    <w:rsid w:val="0040281D"/>
    <w:rsid w:val="00406115"/>
    <w:rsid w:val="004067BD"/>
    <w:rsid w:val="00410926"/>
    <w:rsid w:val="0041165E"/>
    <w:rsid w:val="00411FCA"/>
    <w:rsid w:val="00415B82"/>
    <w:rsid w:val="0041672F"/>
    <w:rsid w:val="00422577"/>
    <w:rsid w:val="004229AF"/>
    <w:rsid w:val="00423A21"/>
    <w:rsid w:val="00423C6B"/>
    <w:rsid w:val="00424651"/>
    <w:rsid w:val="00424ED3"/>
    <w:rsid w:val="00425615"/>
    <w:rsid w:val="00426E2D"/>
    <w:rsid w:val="00430024"/>
    <w:rsid w:val="00431F8B"/>
    <w:rsid w:val="00432EA7"/>
    <w:rsid w:val="0043330A"/>
    <w:rsid w:val="00433DF2"/>
    <w:rsid w:val="004357B4"/>
    <w:rsid w:val="00435DA5"/>
    <w:rsid w:val="00437576"/>
    <w:rsid w:val="00437B65"/>
    <w:rsid w:val="00442777"/>
    <w:rsid w:val="0044447B"/>
    <w:rsid w:val="00450AE6"/>
    <w:rsid w:val="00452582"/>
    <w:rsid w:val="0045294D"/>
    <w:rsid w:val="00452F3E"/>
    <w:rsid w:val="00452F56"/>
    <w:rsid w:val="004540B2"/>
    <w:rsid w:val="00456288"/>
    <w:rsid w:val="00456451"/>
    <w:rsid w:val="00456A1C"/>
    <w:rsid w:val="00456F3D"/>
    <w:rsid w:val="00457F72"/>
    <w:rsid w:val="00462F51"/>
    <w:rsid w:val="004634D8"/>
    <w:rsid w:val="004640DA"/>
    <w:rsid w:val="00465B1C"/>
    <w:rsid w:val="00466B94"/>
    <w:rsid w:val="0046784E"/>
    <w:rsid w:val="004700F7"/>
    <w:rsid w:val="00470A2A"/>
    <w:rsid w:val="00471B03"/>
    <w:rsid w:val="00471BF0"/>
    <w:rsid w:val="00475A0C"/>
    <w:rsid w:val="00476532"/>
    <w:rsid w:val="00476649"/>
    <w:rsid w:val="00477043"/>
    <w:rsid w:val="004776EA"/>
    <w:rsid w:val="00481459"/>
    <w:rsid w:val="00481F52"/>
    <w:rsid w:val="0048250F"/>
    <w:rsid w:val="00482818"/>
    <w:rsid w:val="0048358B"/>
    <w:rsid w:val="004847AC"/>
    <w:rsid w:val="004847E1"/>
    <w:rsid w:val="00484A8D"/>
    <w:rsid w:val="004853A2"/>
    <w:rsid w:val="004865E3"/>
    <w:rsid w:val="00490B46"/>
    <w:rsid w:val="004926D5"/>
    <w:rsid w:val="0049442A"/>
    <w:rsid w:val="00495907"/>
    <w:rsid w:val="004A01E0"/>
    <w:rsid w:val="004A15A2"/>
    <w:rsid w:val="004A200C"/>
    <w:rsid w:val="004A2033"/>
    <w:rsid w:val="004A22C3"/>
    <w:rsid w:val="004A3A3B"/>
    <w:rsid w:val="004A3CA1"/>
    <w:rsid w:val="004A4CED"/>
    <w:rsid w:val="004A607A"/>
    <w:rsid w:val="004A72EF"/>
    <w:rsid w:val="004B0656"/>
    <w:rsid w:val="004B09D6"/>
    <w:rsid w:val="004B3346"/>
    <w:rsid w:val="004B35A5"/>
    <w:rsid w:val="004B3AEC"/>
    <w:rsid w:val="004B5FA6"/>
    <w:rsid w:val="004B775C"/>
    <w:rsid w:val="004C10D3"/>
    <w:rsid w:val="004C1193"/>
    <w:rsid w:val="004C2F1E"/>
    <w:rsid w:val="004C3A33"/>
    <w:rsid w:val="004C3D4C"/>
    <w:rsid w:val="004C53D3"/>
    <w:rsid w:val="004C59C9"/>
    <w:rsid w:val="004C64C9"/>
    <w:rsid w:val="004D1053"/>
    <w:rsid w:val="004D3FBF"/>
    <w:rsid w:val="004D441B"/>
    <w:rsid w:val="004D4A9A"/>
    <w:rsid w:val="004D7296"/>
    <w:rsid w:val="004D73CE"/>
    <w:rsid w:val="004D787E"/>
    <w:rsid w:val="004D789F"/>
    <w:rsid w:val="004E0B20"/>
    <w:rsid w:val="004E2DE2"/>
    <w:rsid w:val="004E557E"/>
    <w:rsid w:val="004E61B5"/>
    <w:rsid w:val="004E7F8D"/>
    <w:rsid w:val="004F03AC"/>
    <w:rsid w:val="004F170A"/>
    <w:rsid w:val="004F2218"/>
    <w:rsid w:val="004F2ABC"/>
    <w:rsid w:val="004F4A46"/>
    <w:rsid w:val="004F63D2"/>
    <w:rsid w:val="004F6EA7"/>
    <w:rsid w:val="005011C4"/>
    <w:rsid w:val="0050203C"/>
    <w:rsid w:val="005047B7"/>
    <w:rsid w:val="005049D6"/>
    <w:rsid w:val="00505F96"/>
    <w:rsid w:val="0050639D"/>
    <w:rsid w:val="0050677A"/>
    <w:rsid w:val="0050788A"/>
    <w:rsid w:val="0051167A"/>
    <w:rsid w:val="00514072"/>
    <w:rsid w:val="00514734"/>
    <w:rsid w:val="00515707"/>
    <w:rsid w:val="00517549"/>
    <w:rsid w:val="0052050F"/>
    <w:rsid w:val="00524ADC"/>
    <w:rsid w:val="00524B07"/>
    <w:rsid w:val="00531AE1"/>
    <w:rsid w:val="0053532F"/>
    <w:rsid w:val="00536A0D"/>
    <w:rsid w:val="0053737B"/>
    <w:rsid w:val="00537470"/>
    <w:rsid w:val="00540907"/>
    <w:rsid w:val="005425BC"/>
    <w:rsid w:val="00542E7B"/>
    <w:rsid w:val="00544EBC"/>
    <w:rsid w:val="00550860"/>
    <w:rsid w:val="00552559"/>
    <w:rsid w:val="00553744"/>
    <w:rsid w:val="00555817"/>
    <w:rsid w:val="00555912"/>
    <w:rsid w:val="00556A61"/>
    <w:rsid w:val="005579F5"/>
    <w:rsid w:val="0056227D"/>
    <w:rsid w:val="00562D48"/>
    <w:rsid w:val="00563FD4"/>
    <w:rsid w:val="00565715"/>
    <w:rsid w:val="00565ACC"/>
    <w:rsid w:val="00567C34"/>
    <w:rsid w:val="00570348"/>
    <w:rsid w:val="0057087C"/>
    <w:rsid w:val="00571DD6"/>
    <w:rsid w:val="00572D34"/>
    <w:rsid w:val="00573A49"/>
    <w:rsid w:val="00573E87"/>
    <w:rsid w:val="00574947"/>
    <w:rsid w:val="0057507E"/>
    <w:rsid w:val="00575614"/>
    <w:rsid w:val="00575D56"/>
    <w:rsid w:val="0057625C"/>
    <w:rsid w:val="005765F6"/>
    <w:rsid w:val="00577AF5"/>
    <w:rsid w:val="005801E0"/>
    <w:rsid w:val="00580450"/>
    <w:rsid w:val="00580531"/>
    <w:rsid w:val="00582327"/>
    <w:rsid w:val="005842DD"/>
    <w:rsid w:val="00584FE2"/>
    <w:rsid w:val="00585D73"/>
    <w:rsid w:val="005864D2"/>
    <w:rsid w:val="00587193"/>
    <w:rsid w:val="005874CE"/>
    <w:rsid w:val="0059041F"/>
    <w:rsid w:val="00590ACC"/>
    <w:rsid w:val="0059124E"/>
    <w:rsid w:val="005913AE"/>
    <w:rsid w:val="00592AB8"/>
    <w:rsid w:val="00595F5B"/>
    <w:rsid w:val="005969E2"/>
    <w:rsid w:val="00596E54"/>
    <w:rsid w:val="00596E6B"/>
    <w:rsid w:val="00597DDA"/>
    <w:rsid w:val="005A1103"/>
    <w:rsid w:val="005A170F"/>
    <w:rsid w:val="005A1F59"/>
    <w:rsid w:val="005A2232"/>
    <w:rsid w:val="005A24C3"/>
    <w:rsid w:val="005B245B"/>
    <w:rsid w:val="005B4A3B"/>
    <w:rsid w:val="005B71D5"/>
    <w:rsid w:val="005B7981"/>
    <w:rsid w:val="005C0FEA"/>
    <w:rsid w:val="005C1D47"/>
    <w:rsid w:val="005C363C"/>
    <w:rsid w:val="005D0040"/>
    <w:rsid w:val="005D3F88"/>
    <w:rsid w:val="005D436D"/>
    <w:rsid w:val="005D62B3"/>
    <w:rsid w:val="005D6A4E"/>
    <w:rsid w:val="005E0721"/>
    <w:rsid w:val="005E2699"/>
    <w:rsid w:val="005E2812"/>
    <w:rsid w:val="005E33BF"/>
    <w:rsid w:val="005E425A"/>
    <w:rsid w:val="005E43F3"/>
    <w:rsid w:val="005E44E0"/>
    <w:rsid w:val="005E4EAF"/>
    <w:rsid w:val="005E5166"/>
    <w:rsid w:val="005E640B"/>
    <w:rsid w:val="005F017C"/>
    <w:rsid w:val="005F13CF"/>
    <w:rsid w:val="005F1737"/>
    <w:rsid w:val="005F21BD"/>
    <w:rsid w:val="005F241B"/>
    <w:rsid w:val="005F3572"/>
    <w:rsid w:val="005F429D"/>
    <w:rsid w:val="005F56C8"/>
    <w:rsid w:val="0060044F"/>
    <w:rsid w:val="00600507"/>
    <w:rsid w:val="00602807"/>
    <w:rsid w:val="0060362F"/>
    <w:rsid w:val="006036A3"/>
    <w:rsid w:val="00603949"/>
    <w:rsid w:val="00605088"/>
    <w:rsid w:val="00605760"/>
    <w:rsid w:val="00606A94"/>
    <w:rsid w:val="00606D8F"/>
    <w:rsid w:val="00612AED"/>
    <w:rsid w:val="006132EF"/>
    <w:rsid w:val="006132F1"/>
    <w:rsid w:val="006144D0"/>
    <w:rsid w:val="00614F25"/>
    <w:rsid w:val="00616213"/>
    <w:rsid w:val="00620A99"/>
    <w:rsid w:val="0062107D"/>
    <w:rsid w:val="00621679"/>
    <w:rsid w:val="006217B8"/>
    <w:rsid w:val="006250D4"/>
    <w:rsid w:val="006250FC"/>
    <w:rsid w:val="006253FD"/>
    <w:rsid w:val="00625C28"/>
    <w:rsid w:val="00630641"/>
    <w:rsid w:val="00630B88"/>
    <w:rsid w:val="00630FD3"/>
    <w:rsid w:val="00631C35"/>
    <w:rsid w:val="00631E16"/>
    <w:rsid w:val="006334D5"/>
    <w:rsid w:val="00633BE7"/>
    <w:rsid w:val="0063467C"/>
    <w:rsid w:val="00634E5C"/>
    <w:rsid w:val="00636433"/>
    <w:rsid w:val="00643D89"/>
    <w:rsid w:val="00643E72"/>
    <w:rsid w:val="00646BDA"/>
    <w:rsid w:val="00646DF8"/>
    <w:rsid w:val="006519B6"/>
    <w:rsid w:val="00651DA5"/>
    <w:rsid w:val="00653405"/>
    <w:rsid w:val="006573F3"/>
    <w:rsid w:val="00657935"/>
    <w:rsid w:val="006604B9"/>
    <w:rsid w:val="00661D74"/>
    <w:rsid w:val="0066251C"/>
    <w:rsid w:val="00664CEE"/>
    <w:rsid w:val="00666844"/>
    <w:rsid w:val="00667622"/>
    <w:rsid w:val="00670EAF"/>
    <w:rsid w:val="0067193B"/>
    <w:rsid w:val="006731D6"/>
    <w:rsid w:val="00674454"/>
    <w:rsid w:val="00677E79"/>
    <w:rsid w:val="0068073A"/>
    <w:rsid w:val="0068155C"/>
    <w:rsid w:val="00681F65"/>
    <w:rsid w:val="00682817"/>
    <w:rsid w:val="0068459F"/>
    <w:rsid w:val="006859B4"/>
    <w:rsid w:val="006867EE"/>
    <w:rsid w:val="00687ABA"/>
    <w:rsid w:val="00690D0C"/>
    <w:rsid w:val="00692BD3"/>
    <w:rsid w:val="00693EC1"/>
    <w:rsid w:val="0069626D"/>
    <w:rsid w:val="00697754"/>
    <w:rsid w:val="00697971"/>
    <w:rsid w:val="006A1738"/>
    <w:rsid w:val="006A1995"/>
    <w:rsid w:val="006A1E4E"/>
    <w:rsid w:val="006A22E0"/>
    <w:rsid w:val="006A2D43"/>
    <w:rsid w:val="006A321C"/>
    <w:rsid w:val="006A32B1"/>
    <w:rsid w:val="006A3A4D"/>
    <w:rsid w:val="006A3BFF"/>
    <w:rsid w:val="006A52FB"/>
    <w:rsid w:val="006A5F70"/>
    <w:rsid w:val="006A7AFA"/>
    <w:rsid w:val="006B37DD"/>
    <w:rsid w:val="006B3908"/>
    <w:rsid w:val="006B3EEF"/>
    <w:rsid w:val="006B46F9"/>
    <w:rsid w:val="006B57E3"/>
    <w:rsid w:val="006B5840"/>
    <w:rsid w:val="006B64EE"/>
    <w:rsid w:val="006B6997"/>
    <w:rsid w:val="006B7A1D"/>
    <w:rsid w:val="006C1E2E"/>
    <w:rsid w:val="006C625E"/>
    <w:rsid w:val="006C68D7"/>
    <w:rsid w:val="006D087F"/>
    <w:rsid w:val="006D0FCA"/>
    <w:rsid w:val="006D19DA"/>
    <w:rsid w:val="006D30D9"/>
    <w:rsid w:val="006D37B7"/>
    <w:rsid w:val="006D50A3"/>
    <w:rsid w:val="006D54DD"/>
    <w:rsid w:val="006E0071"/>
    <w:rsid w:val="006E0F69"/>
    <w:rsid w:val="006E4966"/>
    <w:rsid w:val="006E5083"/>
    <w:rsid w:val="006E5279"/>
    <w:rsid w:val="006F05A5"/>
    <w:rsid w:val="006F189B"/>
    <w:rsid w:val="006F1F0A"/>
    <w:rsid w:val="006F56D9"/>
    <w:rsid w:val="006F637B"/>
    <w:rsid w:val="006F6C64"/>
    <w:rsid w:val="006F729F"/>
    <w:rsid w:val="00705BD8"/>
    <w:rsid w:val="007064BF"/>
    <w:rsid w:val="00706BCC"/>
    <w:rsid w:val="007127F0"/>
    <w:rsid w:val="007149EB"/>
    <w:rsid w:val="007172C7"/>
    <w:rsid w:val="007205AF"/>
    <w:rsid w:val="00722646"/>
    <w:rsid w:val="00723681"/>
    <w:rsid w:val="00725DA7"/>
    <w:rsid w:val="0072690A"/>
    <w:rsid w:val="00732B28"/>
    <w:rsid w:val="00734B98"/>
    <w:rsid w:val="00734F80"/>
    <w:rsid w:val="00734FE2"/>
    <w:rsid w:val="00736490"/>
    <w:rsid w:val="0073723D"/>
    <w:rsid w:val="00741966"/>
    <w:rsid w:val="00741A0D"/>
    <w:rsid w:val="00742691"/>
    <w:rsid w:val="0074307C"/>
    <w:rsid w:val="007432B9"/>
    <w:rsid w:val="00744C78"/>
    <w:rsid w:val="00747517"/>
    <w:rsid w:val="00747A43"/>
    <w:rsid w:val="007504FD"/>
    <w:rsid w:val="007507C2"/>
    <w:rsid w:val="00751AB2"/>
    <w:rsid w:val="00751E30"/>
    <w:rsid w:val="0075237D"/>
    <w:rsid w:val="00753137"/>
    <w:rsid w:val="00753A3F"/>
    <w:rsid w:val="007540DB"/>
    <w:rsid w:val="007547AC"/>
    <w:rsid w:val="00755D58"/>
    <w:rsid w:val="007600EA"/>
    <w:rsid w:val="0076011F"/>
    <w:rsid w:val="0076067E"/>
    <w:rsid w:val="00762100"/>
    <w:rsid w:val="0076305B"/>
    <w:rsid w:val="00763B19"/>
    <w:rsid w:val="007644A2"/>
    <w:rsid w:val="007713CA"/>
    <w:rsid w:val="007716D1"/>
    <w:rsid w:val="007725F4"/>
    <w:rsid w:val="007742E0"/>
    <w:rsid w:val="00774CD2"/>
    <w:rsid w:val="00775DED"/>
    <w:rsid w:val="0078027D"/>
    <w:rsid w:val="007807D2"/>
    <w:rsid w:val="00781434"/>
    <w:rsid w:val="0078305A"/>
    <w:rsid w:val="007841B3"/>
    <w:rsid w:val="00786FEA"/>
    <w:rsid w:val="00790C91"/>
    <w:rsid w:val="007927BE"/>
    <w:rsid w:val="0079457B"/>
    <w:rsid w:val="00795EC6"/>
    <w:rsid w:val="00795F00"/>
    <w:rsid w:val="00796750"/>
    <w:rsid w:val="00797179"/>
    <w:rsid w:val="007A0FC0"/>
    <w:rsid w:val="007A13C1"/>
    <w:rsid w:val="007A222C"/>
    <w:rsid w:val="007A23D3"/>
    <w:rsid w:val="007A3A61"/>
    <w:rsid w:val="007A4AE0"/>
    <w:rsid w:val="007A4E11"/>
    <w:rsid w:val="007A5368"/>
    <w:rsid w:val="007A67FD"/>
    <w:rsid w:val="007B1B3E"/>
    <w:rsid w:val="007B2317"/>
    <w:rsid w:val="007B32BD"/>
    <w:rsid w:val="007B341A"/>
    <w:rsid w:val="007B35FF"/>
    <w:rsid w:val="007B3651"/>
    <w:rsid w:val="007B467F"/>
    <w:rsid w:val="007B634E"/>
    <w:rsid w:val="007B63D5"/>
    <w:rsid w:val="007B74A4"/>
    <w:rsid w:val="007B7D0F"/>
    <w:rsid w:val="007C0036"/>
    <w:rsid w:val="007C1607"/>
    <w:rsid w:val="007C2BF0"/>
    <w:rsid w:val="007C42CA"/>
    <w:rsid w:val="007C434C"/>
    <w:rsid w:val="007C6EE0"/>
    <w:rsid w:val="007D168B"/>
    <w:rsid w:val="007D2204"/>
    <w:rsid w:val="007D5AD9"/>
    <w:rsid w:val="007D73E8"/>
    <w:rsid w:val="007E0D1E"/>
    <w:rsid w:val="007E1E5C"/>
    <w:rsid w:val="007E3AD1"/>
    <w:rsid w:val="007E4EEC"/>
    <w:rsid w:val="007E58A4"/>
    <w:rsid w:val="007E61FC"/>
    <w:rsid w:val="007F1332"/>
    <w:rsid w:val="007F5EF9"/>
    <w:rsid w:val="007F6DDC"/>
    <w:rsid w:val="00801E41"/>
    <w:rsid w:val="00802844"/>
    <w:rsid w:val="00803E9C"/>
    <w:rsid w:val="0080525E"/>
    <w:rsid w:val="0081581B"/>
    <w:rsid w:val="00816B62"/>
    <w:rsid w:val="00816E2B"/>
    <w:rsid w:val="00816EB3"/>
    <w:rsid w:val="00820D74"/>
    <w:rsid w:val="0082113F"/>
    <w:rsid w:val="00821A38"/>
    <w:rsid w:val="00821FEE"/>
    <w:rsid w:val="00822D05"/>
    <w:rsid w:val="00824C78"/>
    <w:rsid w:val="008279BB"/>
    <w:rsid w:val="00830536"/>
    <w:rsid w:val="00832AD1"/>
    <w:rsid w:val="008337BB"/>
    <w:rsid w:val="008361CD"/>
    <w:rsid w:val="0084123C"/>
    <w:rsid w:val="008414E4"/>
    <w:rsid w:val="008432BA"/>
    <w:rsid w:val="00844883"/>
    <w:rsid w:val="008453A5"/>
    <w:rsid w:val="008454E4"/>
    <w:rsid w:val="00850E98"/>
    <w:rsid w:val="008515A4"/>
    <w:rsid w:val="0085300D"/>
    <w:rsid w:val="0085352E"/>
    <w:rsid w:val="008553AB"/>
    <w:rsid w:val="0085619D"/>
    <w:rsid w:val="00857FD7"/>
    <w:rsid w:val="00860BEA"/>
    <w:rsid w:val="008619C6"/>
    <w:rsid w:val="00863B46"/>
    <w:rsid w:val="00863E99"/>
    <w:rsid w:val="00864BFD"/>
    <w:rsid w:val="00864D92"/>
    <w:rsid w:val="00865494"/>
    <w:rsid w:val="00870412"/>
    <w:rsid w:val="00871C97"/>
    <w:rsid w:val="0087240D"/>
    <w:rsid w:val="00872751"/>
    <w:rsid w:val="0087292E"/>
    <w:rsid w:val="00876C27"/>
    <w:rsid w:val="0088151E"/>
    <w:rsid w:val="0088160A"/>
    <w:rsid w:val="00882220"/>
    <w:rsid w:val="00884889"/>
    <w:rsid w:val="00884FD0"/>
    <w:rsid w:val="00885072"/>
    <w:rsid w:val="00886DF0"/>
    <w:rsid w:val="00887F71"/>
    <w:rsid w:val="00890C2D"/>
    <w:rsid w:val="0089180C"/>
    <w:rsid w:val="00891CAC"/>
    <w:rsid w:val="0089229A"/>
    <w:rsid w:val="00892F61"/>
    <w:rsid w:val="008932F2"/>
    <w:rsid w:val="008A1C28"/>
    <w:rsid w:val="008A3AC3"/>
    <w:rsid w:val="008A3D1C"/>
    <w:rsid w:val="008A3FCC"/>
    <w:rsid w:val="008A558C"/>
    <w:rsid w:val="008A6AD0"/>
    <w:rsid w:val="008A791E"/>
    <w:rsid w:val="008B309A"/>
    <w:rsid w:val="008B3265"/>
    <w:rsid w:val="008B52F5"/>
    <w:rsid w:val="008B645C"/>
    <w:rsid w:val="008C45EB"/>
    <w:rsid w:val="008C6DDD"/>
    <w:rsid w:val="008C7345"/>
    <w:rsid w:val="008D20BD"/>
    <w:rsid w:val="008D2346"/>
    <w:rsid w:val="008D5D76"/>
    <w:rsid w:val="008D60A1"/>
    <w:rsid w:val="008D7DA8"/>
    <w:rsid w:val="008D7E25"/>
    <w:rsid w:val="008E17DC"/>
    <w:rsid w:val="008E3F19"/>
    <w:rsid w:val="008E4281"/>
    <w:rsid w:val="008E609A"/>
    <w:rsid w:val="008E6B98"/>
    <w:rsid w:val="008F0DDC"/>
    <w:rsid w:val="008F1585"/>
    <w:rsid w:val="008F2247"/>
    <w:rsid w:val="008F2AB4"/>
    <w:rsid w:val="008F31BB"/>
    <w:rsid w:val="008F39C1"/>
    <w:rsid w:val="008F685D"/>
    <w:rsid w:val="008F6ECF"/>
    <w:rsid w:val="008F725A"/>
    <w:rsid w:val="008F7F8A"/>
    <w:rsid w:val="009016FE"/>
    <w:rsid w:val="00901BA7"/>
    <w:rsid w:val="00902065"/>
    <w:rsid w:val="0090214E"/>
    <w:rsid w:val="009028A4"/>
    <w:rsid w:val="009042DD"/>
    <w:rsid w:val="0090598C"/>
    <w:rsid w:val="00905AA7"/>
    <w:rsid w:val="0090736B"/>
    <w:rsid w:val="00907E8A"/>
    <w:rsid w:val="00910969"/>
    <w:rsid w:val="00910DC9"/>
    <w:rsid w:val="00912597"/>
    <w:rsid w:val="00912AC7"/>
    <w:rsid w:val="00913AFE"/>
    <w:rsid w:val="009146DD"/>
    <w:rsid w:val="0091546B"/>
    <w:rsid w:val="00916943"/>
    <w:rsid w:val="00916BEF"/>
    <w:rsid w:val="00920A45"/>
    <w:rsid w:val="00920EFA"/>
    <w:rsid w:val="00921490"/>
    <w:rsid w:val="0092177D"/>
    <w:rsid w:val="00921843"/>
    <w:rsid w:val="0092238B"/>
    <w:rsid w:val="009256D1"/>
    <w:rsid w:val="009272E7"/>
    <w:rsid w:val="009322DB"/>
    <w:rsid w:val="00933CD9"/>
    <w:rsid w:val="00935B7C"/>
    <w:rsid w:val="00940014"/>
    <w:rsid w:val="00941BB4"/>
    <w:rsid w:val="0094218B"/>
    <w:rsid w:val="00942625"/>
    <w:rsid w:val="00943DD6"/>
    <w:rsid w:val="0094632B"/>
    <w:rsid w:val="00947864"/>
    <w:rsid w:val="00947DF0"/>
    <w:rsid w:val="00950EBA"/>
    <w:rsid w:val="009512AB"/>
    <w:rsid w:val="0095133D"/>
    <w:rsid w:val="00952570"/>
    <w:rsid w:val="00952649"/>
    <w:rsid w:val="00953ACE"/>
    <w:rsid w:val="00953C1F"/>
    <w:rsid w:val="0095610B"/>
    <w:rsid w:val="00956831"/>
    <w:rsid w:val="00957BE6"/>
    <w:rsid w:val="0096175E"/>
    <w:rsid w:val="00962BAB"/>
    <w:rsid w:val="0096394E"/>
    <w:rsid w:val="0096486F"/>
    <w:rsid w:val="009648EB"/>
    <w:rsid w:val="00967F89"/>
    <w:rsid w:val="0097496E"/>
    <w:rsid w:val="0097558C"/>
    <w:rsid w:val="00975AAD"/>
    <w:rsid w:val="009762FB"/>
    <w:rsid w:val="00976861"/>
    <w:rsid w:val="00976F89"/>
    <w:rsid w:val="00980D7D"/>
    <w:rsid w:val="00983477"/>
    <w:rsid w:val="00985563"/>
    <w:rsid w:val="00986AF0"/>
    <w:rsid w:val="00990C2B"/>
    <w:rsid w:val="00990DA5"/>
    <w:rsid w:val="00992A5A"/>
    <w:rsid w:val="00996875"/>
    <w:rsid w:val="00996B28"/>
    <w:rsid w:val="009A1067"/>
    <w:rsid w:val="009A20D3"/>
    <w:rsid w:val="009A2BFE"/>
    <w:rsid w:val="009A2F30"/>
    <w:rsid w:val="009A372F"/>
    <w:rsid w:val="009A4D96"/>
    <w:rsid w:val="009B3E6C"/>
    <w:rsid w:val="009B671C"/>
    <w:rsid w:val="009C0C93"/>
    <w:rsid w:val="009C143B"/>
    <w:rsid w:val="009C54F0"/>
    <w:rsid w:val="009C6255"/>
    <w:rsid w:val="009C6300"/>
    <w:rsid w:val="009C693C"/>
    <w:rsid w:val="009C708E"/>
    <w:rsid w:val="009C7646"/>
    <w:rsid w:val="009C7F77"/>
    <w:rsid w:val="009D10D6"/>
    <w:rsid w:val="009D32CD"/>
    <w:rsid w:val="009D3450"/>
    <w:rsid w:val="009D4410"/>
    <w:rsid w:val="009D52D4"/>
    <w:rsid w:val="009D7FD9"/>
    <w:rsid w:val="009E0E89"/>
    <w:rsid w:val="009E43AE"/>
    <w:rsid w:val="009E4915"/>
    <w:rsid w:val="009E6989"/>
    <w:rsid w:val="009E7564"/>
    <w:rsid w:val="009F3EDE"/>
    <w:rsid w:val="009F52A4"/>
    <w:rsid w:val="009F65EF"/>
    <w:rsid w:val="00A00086"/>
    <w:rsid w:val="00A002CE"/>
    <w:rsid w:val="00A006FD"/>
    <w:rsid w:val="00A02572"/>
    <w:rsid w:val="00A0293A"/>
    <w:rsid w:val="00A02DEE"/>
    <w:rsid w:val="00A030EA"/>
    <w:rsid w:val="00A0370F"/>
    <w:rsid w:val="00A0398B"/>
    <w:rsid w:val="00A06E6B"/>
    <w:rsid w:val="00A135C8"/>
    <w:rsid w:val="00A14007"/>
    <w:rsid w:val="00A15130"/>
    <w:rsid w:val="00A152F4"/>
    <w:rsid w:val="00A21E44"/>
    <w:rsid w:val="00A235DA"/>
    <w:rsid w:val="00A24232"/>
    <w:rsid w:val="00A2593E"/>
    <w:rsid w:val="00A260E1"/>
    <w:rsid w:val="00A2684C"/>
    <w:rsid w:val="00A269D5"/>
    <w:rsid w:val="00A31A57"/>
    <w:rsid w:val="00A31AEE"/>
    <w:rsid w:val="00A328D6"/>
    <w:rsid w:val="00A32A3A"/>
    <w:rsid w:val="00A345FD"/>
    <w:rsid w:val="00A34CAE"/>
    <w:rsid w:val="00A35B7D"/>
    <w:rsid w:val="00A4040A"/>
    <w:rsid w:val="00A40607"/>
    <w:rsid w:val="00A42033"/>
    <w:rsid w:val="00A4213A"/>
    <w:rsid w:val="00A42F80"/>
    <w:rsid w:val="00A43357"/>
    <w:rsid w:val="00A436BB"/>
    <w:rsid w:val="00A450A7"/>
    <w:rsid w:val="00A45C59"/>
    <w:rsid w:val="00A46044"/>
    <w:rsid w:val="00A51D7F"/>
    <w:rsid w:val="00A5351A"/>
    <w:rsid w:val="00A544E5"/>
    <w:rsid w:val="00A544FD"/>
    <w:rsid w:val="00A54BD5"/>
    <w:rsid w:val="00A54D4C"/>
    <w:rsid w:val="00A56F44"/>
    <w:rsid w:val="00A57403"/>
    <w:rsid w:val="00A577B3"/>
    <w:rsid w:val="00A60C9D"/>
    <w:rsid w:val="00A617B0"/>
    <w:rsid w:val="00A64DCF"/>
    <w:rsid w:val="00A65062"/>
    <w:rsid w:val="00A65148"/>
    <w:rsid w:val="00A713CC"/>
    <w:rsid w:val="00A71F36"/>
    <w:rsid w:val="00A72F90"/>
    <w:rsid w:val="00A75D8C"/>
    <w:rsid w:val="00A80B42"/>
    <w:rsid w:val="00A80CF8"/>
    <w:rsid w:val="00A814E1"/>
    <w:rsid w:val="00A82D29"/>
    <w:rsid w:val="00A82F60"/>
    <w:rsid w:val="00A8407B"/>
    <w:rsid w:val="00A85299"/>
    <w:rsid w:val="00A85ADA"/>
    <w:rsid w:val="00A873E7"/>
    <w:rsid w:val="00A876AB"/>
    <w:rsid w:val="00A909F7"/>
    <w:rsid w:val="00A91B1D"/>
    <w:rsid w:val="00A92F27"/>
    <w:rsid w:val="00A93A02"/>
    <w:rsid w:val="00A93E78"/>
    <w:rsid w:val="00A94655"/>
    <w:rsid w:val="00A96988"/>
    <w:rsid w:val="00A97051"/>
    <w:rsid w:val="00AA2412"/>
    <w:rsid w:val="00AA3F1E"/>
    <w:rsid w:val="00AA5D36"/>
    <w:rsid w:val="00AB0393"/>
    <w:rsid w:val="00AB13D0"/>
    <w:rsid w:val="00AB28BF"/>
    <w:rsid w:val="00AC059A"/>
    <w:rsid w:val="00AC126A"/>
    <w:rsid w:val="00AC6C79"/>
    <w:rsid w:val="00AC777C"/>
    <w:rsid w:val="00AC7EED"/>
    <w:rsid w:val="00AD0218"/>
    <w:rsid w:val="00AD0D5E"/>
    <w:rsid w:val="00AD41DC"/>
    <w:rsid w:val="00AD4C6A"/>
    <w:rsid w:val="00AD689B"/>
    <w:rsid w:val="00AD77DE"/>
    <w:rsid w:val="00AE151B"/>
    <w:rsid w:val="00AE19AE"/>
    <w:rsid w:val="00AE40B3"/>
    <w:rsid w:val="00AE682D"/>
    <w:rsid w:val="00AF65B2"/>
    <w:rsid w:val="00B00810"/>
    <w:rsid w:val="00B009F3"/>
    <w:rsid w:val="00B0181B"/>
    <w:rsid w:val="00B01D84"/>
    <w:rsid w:val="00B03430"/>
    <w:rsid w:val="00B03B8B"/>
    <w:rsid w:val="00B0404D"/>
    <w:rsid w:val="00B057F6"/>
    <w:rsid w:val="00B05B01"/>
    <w:rsid w:val="00B06F21"/>
    <w:rsid w:val="00B07611"/>
    <w:rsid w:val="00B108B3"/>
    <w:rsid w:val="00B110A5"/>
    <w:rsid w:val="00B11105"/>
    <w:rsid w:val="00B11110"/>
    <w:rsid w:val="00B12183"/>
    <w:rsid w:val="00B122F8"/>
    <w:rsid w:val="00B123B7"/>
    <w:rsid w:val="00B14028"/>
    <w:rsid w:val="00B15EB1"/>
    <w:rsid w:val="00B164FA"/>
    <w:rsid w:val="00B16F58"/>
    <w:rsid w:val="00B17225"/>
    <w:rsid w:val="00B17E5D"/>
    <w:rsid w:val="00B17FCF"/>
    <w:rsid w:val="00B20C5B"/>
    <w:rsid w:val="00B21EAD"/>
    <w:rsid w:val="00B24965"/>
    <w:rsid w:val="00B253D6"/>
    <w:rsid w:val="00B30736"/>
    <w:rsid w:val="00B31109"/>
    <w:rsid w:val="00B31489"/>
    <w:rsid w:val="00B32E8D"/>
    <w:rsid w:val="00B337B8"/>
    <w:rsid w:val="00B35F93"/>
    <w:rsid w:val="00B36705"/>
    <w:rsid w:val="00B40198"/>
    <w:rsid w:val="00B43EE1"/>
    <w:rsid w:val="00B466C9"/>
    <w:rsid w:val="00B477D0"/>
    <w:rsid w:val="00B501C1"/>
    <w:rsid w:val="00B51216"/>
    <w:rsid w:val="00B51F5D"/>
    <w:rsid w:val="00B54F89"/>
    <w:rsid w:val="00B55234"/>
    <w:rsid w:val="00B576AE"/>
    <w:rsid w:val="00B610EA"/>
    <w:rsid w:val="00B64A1B"/>
    <w:rsid w:val="00B6511E"/>
    <w:rsid w:val="00B67F67"/>
    <w:rsid w:val="00B713FD"/>
    <w:rsid w:val="00B7162F"/>
    <w:rsid w:val="00B73B7C"/>
    <w:rsid w:val="00B74110"/>
    <w:rsid w:val="00B74BA9"/>
    <w:rsid w:val="00B75659"/>
    <w:rsid w:val="00B76B65"/>
    <w:rsid w:val="00B77B11"/>
    <w:rsid w:val="00B803B4"/>
    <w:rsid w:val="00B8082D"/>
    <w:rsid w:val="00B81BF7"/>
    <w:rsid w:val="00B8299E"/>
    <w:rsid w:val="00B8483D"/>
    <w:rsid w:val="00B87742"/>
    <w:rsid w:val="00B87941"/>
    <w:rsid w:val="00B90BE3"/>
    <w:rsid w:val="00B90BF8"/>
    <w:rsid w:val="00B940B2"/>
    <w:rsid w:val="00B946E0"/>
    <w:rsid w:val="00B94B4A"/>
    <w:rsid w:val="00B97B25"/>
    <w:rsid w:val="00BA0E80"/>
    <w:rsid w:val="00BA2CAA"/>
    <w:rsid w:val="00BA3823"/>
    <w:rsid w:val="00BA3F8A"/>
    <w:rsid w:val="00BA4366"/>
    <w:rsid w:val="00BA4891"/>
    <w:rsid w:val="00BA49C1"/>
    <w:rsid w:val="00BA5662"/>
    <w:rsid w:val="00BA6D39"/>
    <w:rsid w:val="00BB0995"/>
    <w:rsid w:val="00BB291D"/>
    <w:rsid w:val="00BB33B3"/>
    <w:rsid w:val="00BB4DE9"/>
    <w:rsid w:val="00BB6B1B"/>
    <w:rsid w:val="00BB7107"/>
    <w:rsid w:val="00BC038F"/>
    <w:rsid w:val="00BC102E"/>
    <w:rsid w:val="00BC2470"/>
    <w:rsid w:val="00BC25B6"/>
    <w:rsid w:val="00BC36CC"/>
    <w:rsid w:val="00BC39BC"/>
    <w:rsid w:val="00BC4151"/>
    <w:rsid w:val="00BC4836"/>
    <w:rsid w:val="00BC4E33"/>
    <w:rsid w:val="00BC7136"/>
    <w:rsid w:val="00BC764D"/>
    <w:rsid w:val="00BE07A6"/>
    <w:rsid w:val="00BE0E96"/>
    <w:rsid w:val="00BE15E3"/>
    <w:rsid w:val="00BE2CE7"/>
    <w:rsid w:val="00BE2E04"/>
    <w:rsid w:val="00BE4ABE"/>
    <w:rsid w:val="00BE57AD"/>
    <w:rsid w:val="00BE61A0"/>
    <w:rsid w:val="00BE69BB"/>
    <w:rsid w:val="00BF09CE"/>
    <w:rsid w:val="00BF16DF"/>
    <w:rsid w:val="00BF1F53"/>
    <w:rsid w:val="00BF2A30"/>
    <w:rsid w:val="00BF3590"/>
    <w:rsid w:val="00BF4F8F"/>
    <w:rsid w:val="00BF673C"/>
    <w:rsid w:val="00BF7D62"/>
    <w:rsid w:val="00C021FF"/>
    <w:rsid w:val="00C044E4"/>
    <w:rsid w:val="00C047F7"/>
    <w:rsid w:val="00C0595E"/>
    <w:rsid w:val="00C05B00"/>
    <w:rsid w:val="00C05D72"/>
    <w:rsid w:val="00C0666B"/>
    <w:rsid w:val="00C07884"/>
    <w:rsid w:val="00C10F66"/>
    <w:rsid w:val="00C112D7"/>
    <w:rsid w:val="00C11D2C"/>
    <w:rsid w:val="00C1336F"/>
    <w:rsid w:val="00C140FF"/>
    <w:rsid w:val="00C1576F"/>
    <w:rsid w:val="00C16751"/>
    <w:rsid w:val="00C22E84"/>
    <w:rsid w:val="00C272CB"/>
    <w:rsid w:val="00C27EC6"/>
    <w:rsid w:val="00C30E8D"/>
    <w:rsid w:val="00C33BE1"/>
    <w:rsid w:val="00C34936"/>
    <w:rsid w:val="00C3689F"/>
    <w:rsid w:val="00C40078"/>
    <w:rsid w:val="00C4228D"/>
    <w:rsid w:val="00C42BF8"/>
    <w:rsid w:val="00C43DC5"/>
    <w:rsid w:val="00C4401E"/>
    <w:rsid w:val="00C52117"/>
    <w:rsid w:val="00C523ED"/>
    <w:rsid w:val="00C5299B"/>
    <w:rsid w:val="00C52A4F"/>
    <w:rsid w:val="00C53CEE"/>
    <w:rsid w:val="00C54F3D"/>
    <w:rsid w:val="00C558B0"/>
    <w:rsid w:val="00C569F2"/>
    <w:rsid w:val="00C57B93"/>
    <w:rsid w:val="00C61E89"/>
    <w:rsid w:val="00C625F8"/>
    <w:rsid w:val="00C6328E"/>
    <w:rsid w:val="00C63C50"/>
    <w:rsid w:val="00C64B22"/>
    <w:rsid w:val="00C65136"/>
    <w:rsid w:val="00C66216"/>
    <w:rsid w:val="00C66424"/>
    <w:rsid w:val="00C6660A"/>
    <w:rsid w:val="00C70005"/>
    <w:rsid w:val="00C71AE4"/>
    <w:rsid w:val="00C74A0A"/>
    <w:rsid w:val="00C77E3D"/>
    <w:rsid w:val="00C80635"/>
    <w:rsid w:val="00C806AF"/>
    <w:rsid w:val="00C81AF7"/>
    <w:rsid w:val="00C833F3"/>
    <w:rsid w:val="00C84665"/>
    <w:rsid w:val="00C8483A"/>
    <w:rsid w:val="00C9161A"/>
    <w:rsid w:val="00C920A5"/>
    <w:rsid w:val="00C928CD"/>
    <w:rsid w:val="00C93927"/>
    <w:rsid w:val="00C94143"/>
    <w:rsid w:val="00C945EA"/>
    <w:rsid w:val="00C96079"/>
    <w:rsid w:val="00C963DD"/>
    <w:rsid w:val="00CA123C"/>
    <w:rsid w:val="00CA1E37"/>
    <w:rsid w:val="00CA22A3"/>
    <w:rsid w:val="00CA24FF"/>
    <w:rsid w:val="00CA2EF3"/>
    <w:rsid w:val="00CA48A8"/>
    <w:rsid w:val="00CA5FF1"/>
    <w:rsid w:val="00CA60AD"/>
    <w:rsid w:val="00CB1894"/>
    <w:rsid w:val="00CB2E8C"/>
    <w:rsid w:val="00CB35EB"/>
    <w:rsid w:val="00CB3930"/>
    <w:rsid w:val="00CB4A74"/>
    <w:rsid w:val="00CB5D39"/>
    <w:rsid w:val="00CB6256"/>
    <w:rsid w:val="00CB670C"/>
    <w:rsid w:val="00CB7CE4"/>
    <w:rsid w:val="00CC3846"/>
    <w:rsid w:val="00CC7415"/>
    <w:rsid w:val="00CC7E08"/>
    <w:rsid w:val="00CD070C"/>
    <w:rsid w:val="00CD0A9E"/>
    <w:rsid w:val="00CD1057"/>
    <w:rsid w:val="00CD2904"/>
    <w:rsid w:val="00CD7034"/>
    <w:rsid w:val="00CD7066"/>
    <w:rsid w:val="00CE069D"/>
    <w:rsid w:val="00CE18DB"/>
    <w:rsid w:val="00CE1A29"/>
    <w:rsid w:val="00CE1E4D"/>
    <w:rsid w:val="00CE2216"/>
    <w:rsid w:val="00CE44AB"/>
    <w:rsid w:val="00CE4E9A"/>
    <w:rsid w:val="00CE516F"/>
    <w:rsid w:val="00CE72D1"/>
    <w:rsid w:val="00CF39A0"/>
    <w:rsid w:val="00CF6A1F"/>
    <w:rsid w:val="00CF7366"/>
    <w:rsid w:val="00D02D3E"/>
    <w:rsid w:val="00D03A5D"/>
    <w:rsid w:val="00D03DA8"/>
    <w:rsid w:val="00D03DD2"/>
    <w:rsid w:val="00D04423"/>
    <w:rsid w:val="00D0521A"/>
    <w:rsid w:val="00D056FC"/>
    <w:rsid w:val="00D05B9E"/>
    <w:rsid w:val="00D05CEF"/>
    <w:rsid w:val="00D06000"/>
    <w:rsid w:val="00D07473"/>
    <w:rsid w:val="00D07808"/>
    <w:rsid w:val="00D11DE6"/>
    <w:rsid w:val="00D14470"/>
    <w:rsid w:val="00D14776"/>
    <w:rsid w:val="00D15758"/>
    <w:rsid w:val="00D20645"/>
    <w:rsid w:val="00D22703"/>
    <w:rsid w:val="00D24B26"/>
    <w:rsid w:val="00D25E5F"/>
    <w:rsid w:val="00D27F00"/>
    <w:rsid w:val="00D30FA5"/>
    <w:rsid w:val="00D31C6D"/>
    <w:rsid w:val="00D32E1D"/>
    <w:rsid w:val="00D337C0"/>
    <w:rsid w:val="00D33F2E"/>
    <w:rsid w:val="00D34577"/>
    <w:rsid w:val="00D35153"/>
    <w:rsid w:val="00D36108"/>
    <w:rsid w:val="00D36CCD"/>
    <w:rsid w:val="00D37FF5"/>
    <w:rsid w:val="00D40A8E"/>
    <w:rsid w:val="00D41C21"/>
    <w:rsid w:val="00D41EE7"/>
    <w:rsid w:val="00D422C4"/>
    <w:rsid w:val="00D43B77"/>
    <w:rsid w:val="00D449D7"/>
    <w:rsid w:val="00D4695C"/>
    <w:rsid w:val="00D471D1"/>
    <w:rsid w:val="00D47441"/>
    <w:rsid w:val="00D47F09"/>
    <w:rsid w:val="00D501E8"/>
    <w:rsid w:val="00D504E5"/>
    <w:rsid w:val="00D506C6"/>
    <w:rsid w:val="00D51702"/>
    <w:rsid w:val="00D539D3"/>
    <w:rsid w:val="00D53AB0"/>
    <w:rsid w:val="00D55A85"/>
    <w:rsid w:val="00D55B81"/>
    <w:rsid w:val="00D55B97"/>
    <w:rsid w:val="00D56B78"/>
    <w:rsid w:val="00D57B77"/>
    <w:rsid w:val="00D63FB8"/>
    <w:rsid w:val="00D65355"/>
    <w:rsid w:val="00D66586"/>
    <w:rsid w:val="00D66C2E"/>
    <w:rsid w:val="00D6723F"/>
    <w:rsid w:val="00D71DDE"/>
    <w:rsid w:val="00D738C6"/>
    <w:rsid w:val="00D73F0B"/>
    <w:rsid w:val="00D760EB"/>
    <w:rsid w:val="00D76DB6"/>
    <w:rsid w:val="00D800E9"/>
    <w:rsid w:val="00D81778"/>
    <w:rsid w:val="00D84878"/>
    <w:rsid w:val="00D857C4"/>
    <w:rsid w:val="00D85B34"/>
    <w:rsid w:val="00D86C78"/>
    <w:rsid w:val="00D9007D"/>
    <w:rsid w:val="00D9011D"/>
    <w:rsid w:val="00D93656"/>
    <w:rsid w:val="00D93F2A"/>
    <w:rsid w:val="00D942E8"/>
    <w:rsid w:val="00D951A6"/>
    <w:rsid w:val="00D97C4C"/>
    <w:rsid w:val="00DA04F2"/>
    <w:rsid w:val="00DA170A"/>
    <w:rsid w:val="00DA1BE5"/>
    <w:rsid w:val="00DA4C4E"/>
    <w:rsid w:val="00DA4E84"/>
    <w:rsid w:val="00DA4F3B"/>
    <w:rsid w:val="00DA5A80"/>
    <w:rsid w:val="00DA6E28"/>
    <w:rsid w:val="00DB0677"/>
    <w:rsid w:val="00DB120D"/>
    <w:rsid w:val="00DB2019"/>
    <w:rsid w:val="00DB2CEB"/>
    <w:rsid w:val="00DB42D1"/>
    <w:rsid w:val="00DC51C5"/>
    <w:rsid w:val="00DC5B5E"/>
    <w:rsid w:val="00DC5C69"/>
    <w:rsid w:val="00DC6FAD"/>
    <w:rsid w:val="00DD1312"/>
    <w:rsid w:val="00DD1763"/>
    <w:rsid w:val="00DD179B"/>
    <w:rsid w:val="00DD1B83"/>
    <w:rsid w:val="00DD2ABC"/>
    <w:rsid w:val="00DD30CD"/>
    <w:rsid w:val="00DD3644"/>
    <w:rsid w:val="00DD4E57"/>
    <w:rsid w:val="00DD55FA"/>
    <w:rsid w:val="00DD5F49"/>
    <w:rsid w:val="00DD6F09"/>
    <w:rsid w:val="00DD77C4"/>
    <w:rsid w:val="00DE2E36"/>
    <w:rsid w:val="00DE2E90"/>
    <w:rsid w:val="00DE3141"/>
    <w:rsid w:val="00DE69E8"/>
    <w:rsid w:val="00DE7059"/>
    <w:rsid w:val="00DE719E"/>
    <w:rsid w:val="00DE7485"/>
    <w:rsid w:val="00DE770E"/>
    <w:rsid w:val="00DE7DAE"/>
    <w:rsid w:val="00DF2CAD"/>
    <w:rsid w:val="00DF2F29"/>
    <w:rsid w:val="00DF312A"/>
    <w:rsid w:val="00DF3FC8"/>
    <w:rsid w:val="00DF48CB"/>
    <w:rsid w:val="00DF4AB6"/>
    <w:rsid w:val="00DF4FAF"/>
    <w:rsid w:val="00DF65F4"/>
    <w:rsid w:val="00DF6AB9"/>
    <w:rsid w:val="00DF77C4"/>
    <w:rsid w:val="00E00563"/>
    <w:rsid w:val="00E0114C"/>
    <w:rsid w:val="00E02ABE"/>
    <w:rsid w:val="00E04613"/>
    <w:rsid w:val="00E05822"/>
    <w:rsid w:val="00E06088"/>
    <w:rsid w:val="00E061B9"/>
    <w:rsid w:val="00E07B4E"/>
    <w:rsid w:val="00E104D2"/>
    <w:rsid w:val="00E10B59"/>
    <w:rsid w:val="00E10F5B"/>
    <w:rsid w:val="00E10FD2"/>
    <w:rsid w:val="00E111B9"/>
    <w:rsid w:val="00E12179"/>
    <w:rsid w:val="00E13FDB"/>
    <w:rsid w:val="00E171DC"/>
    <w:rsid w:val="00E174D9"/>
    <w:rsid w:val="00E17A34"/>
    <w:rsid w:val="00E20922"/>
    <w:rsid w:val="00E20C0B"/>
    <w:rsid w:val="00E21BFA"/>
    <w:rsid w:val="00E239D7"/>
    <w:rsid w:val="00E23CDF"/>
    <w:rsid w:val="00E24B76"/>
    <w:rsid w:val="00E2629C"/>
    <w:rsid w:val="00E27564"/>
    <w:rsid w:val="00E27D22"/>
    <w:rsid w:val="00E30F7C"/>
    <w:rsid w:val="00E33DC7"/>
    <w:rsid w:val="00E356BA"/>
    <w:rsid w:val="00E36569"/>
    <w:rsid w:val="00E40801"/>
    <w:rsid w:val="00E411E4"/>
    <w:rsid w:val="00E4165B"/>
    <w:rsid w:val="00E42E40"/>
    <w:rsid w:val="00E448AD"/>
    <w:rsid w:val="00E455EB"/>
    <w:rsid w:val="00E45A1E"/>
    <w:rsid w:val="00E4717E"/>
    <w:rsid w:val="00E50894"/>
    <w:rsid w:val="00E5096C"/>
    <w:rsid w:val="00E518D3"/>
    <w:rsid w:val="00E52A6D"/>
    <w:rsid w:val="00E53085"/>
    <w:rsid w:val="00E5456F"/>
    <w:rsid w:val="00E553C2"/>
    <w:rsid w:val="00E573B9"/>
    <w:rsid w:val="00E602B8"/>
    <w:rsid w:val="00E65A47"/>
    <w:rsid w:val="00E6612F"/>
    <w:rsid w:val="00E66675"/>
    <w:rsid w:val="00E6715F"/>
    <w:rsid w:val="00E70575"/>
    <w:rsid w:val="00E71B5C"/>
    <w:rsid w:val="00E7409B"/>
    <w:rsid w:val="00E80819"/>
    <w:rsid w:val="00E81A50"/>
    <w:rsid w:val="00E81B97"/>
    <w:rsid w:val="00E8342F"/>
    <w:rsid w:val="00E85159"/>
    <w:rsid w:val="00E8516F"/>
    <w:rsid w:val="00E90CCE"/>
    <w:rsid w:val="00E91C73"/>
    <w:rsid w:val="00E927F1"/>
    <w:rsid w:val="00E92E3F"/>
    <w:rsid w:val="00E93518"/>
    <w:rsid w:val="00E94F81"/>
    <w:rsid w:val="00E96D72"/>
    <w:rsid w:val="00E9773B"/>
    <w:rsid w:val="00EA0FED"/>
    <w:rsid w:val="00EA1B5C"/>
    <w:rsid w:val="00EA5385"/>
    <w:rsid w:val="00EA590C"/>
    <w:rsid w:val="00EA5AD6"/>
    <w:rsid w:val="00EA67A6"/>
    <w:rsid w:val="00EA7186"/>
    <w:rsid w:val="00EB1F83"/>
    <w:rsid w:val="00EB6A2B"/>
    <w:rsid w:val="00ED0B8C"/>
    <w:rsid w:val="00ED6719"/>
    <w:rsid w:val="00EE0827"/>
    <w:rsid w:val="00EE283C"/>
    <w:rsid w:val="00EE2F46"/>
    <w:rsid w:val="00EE3C24"/>
    <w:rsid w:val="00EE3F40"/>
    <w:rsid w:val="00EE5741"/>
    <w:rsid w:val="00EE7CD5"/>
    <w:rsid w:val="00EF0856"/>
    <w:rsid w:val="00EF1136"/>
    <w:rsid w:val="00EF1BB1"/>
    <w:rsid w:val="00EF3FD1"/>
    <w:rsid w:val="00EF60FD"/>
    <w:rsid w:val="00EF640A"/>
    <w:rsid w:val="00EF69C1"/>
    <w:rsid w:val="00F0306E"/>
    <w:rsid w:val="00F03A7A"/>
    <w:rsid w:val="00F03B9F"/>
    <w:rsid w:val="00F06063"/>
    <w:rsid w:val="00F06A95"/>
    <w:rsid w:val="00F0783F"/>
    <w:rsid w:val="00F10109"/>
    <w:rsid w:val="00F11DF8"/>
    <w:rsid w:val="00F11FEE"/>
    <w:rsid w:val="00F121CB"/>
    <w:rsid w:val="00F13146"/>
    <w:rsid w:val="00F135CA"/>
    <w:rsid w:val="00F13AD0"/>
    <w:rsid w:val="00F154D7"/>
    <w:rsid w:val="00F15686"/>
    <w:rsid w:val="00F177FE"/>
    <w:rsid w:val="00F17A55"/>
    <w:rsid w:val="00F22819"/>
    <w:rsid w:val="00F22B4E"/>
    <w:rsid w:val="00F24EAB"/>
    <w:rsid w:val="00F31FDB"/>
    <w:rsid w:val="00F32063"/>
    <w:rsid w:val="00F32572"/>
    <w:rsid w:val="00F34E52"/>
    <w:rsid w:val="00F35D45"/>
    <w:rsid w:val="00F40BCA"/>
    <w:rsid w:val="00F44E16"/>
    <w:rsid w:val="00F45A70"/>
    <w:rsid w:val="00F468F6"/>
    <w:rsid w:val="00F469EC"/>
    <w:rsid w:val="00F5092A"/>
    <w:rsid w:val="00F51011"/>
    <w:rsid w:val="00F5118A"/>
    <w:rsid w:val="00F52E7F"/>
    <w:rsid w:val="00F535D3"/>
    <w:rsid w:val="00F55D8C"/>
    <w:rsid w:val="00F60D2F"/>
    <w:rsid w:val="00F610ED"/>
    <w:rsid w:val="00F62686"/>
    <w:rsid w:val="00F62E51"/>
    <w:rsid w:val="00F63D0A"/>
    <w:rsid w:val="00F63E27"/>
    <w:rsid w:val="00F64B01"/>
    <w:rsid w:val="00F65574"/>
    <w:rsid w:val="00F65E1D"/>
    <w:rsid w:val="00F65FBD"/>
    <w:rsid w:val="00F67214"/>
    <w:rsid w:val="00F6780E"/>
    <w:rsid w:val="00F67DBD"/>
    <w:rsid w:val="00F70453"/>
    <w:rsid w:val="00F7045F"/>
    <w:rsid w:val="00F714E9"/>
    <w:rsid w:val="00F71E95"/>
    <w:rsid w:val="00F72535"/>
    <w:rsid w:val="00F72849"/>
    <w:rsid w:val="00F73BFB"/>
    <w:rsid w:val="00F75D8F"/>
    <w:rsid w:val="00F75E3C"/>
    <w:rsid w:val="00F764F0"/>
    <w:rsid w:val="00F76805"/>
    <w:rsid w:val="00F76FB1"/>
    <w:rsid w:val="00F8058F"/>
    <w:rsid w:val="00F819AB"/>
    <w:rsid w:val="00F856A2"/>
    <w:rsid w:val="00F861E4"/>
    <w:rsid w:val="00F86A52"/>
    <w:rsid w:val="00F92D2E"/>
    <w:rsid w:val="00F92E9B"/>
    <w:rsid w:val="00F93CD6"/>
    <w:rsid w:val="00F93D81"/>
    <w:rsid w:val="00F94B66"/>
    <w:rsid w:val="00F9642E"/>
    <w:rsid w:val="00F96BF5"/>
    <w:rsid w:val="00FA0922"/>
    <w:rsid w:val="00FA0ED3"/>
    <w:rsid w:val="00FA3260"/>
    <w:rsid w:val="00FA3B38"/>
    <w:rsid w:val="00FA4DC1"/>
    <w:rsid w:val="00FA70C1"/>
    <w:rsid w:val="00FB00FF"/>
    <w:rsid w:val="00FB1442"/>
    <w:rsid w:val="00FB347E"/>
    <w:rsid w:val="00FB4825"/>
    <w:rsid w:val="00FB5D3D"/>
    <w:rsid w:val="00FB6F6B"/>
    <w:rsid w:val="00FC0F64"/>
    <w:rsid w:val="00FC51B2"/>
    <w:rsid w:val="00FC68C9"/>
    <w:rsid w:val="00FC7B3C"/>
    <w:rsid w:val="00FC7E86"/>
    <w:rsid w:val="00FC7F35"/>
    <w:rsid w:val="00FD1985"/>
    <w:rsid w:val="00FD1BED"/>
    <w:rsid w:val="00FD1D64"/>
    <w:rsid w:val="00FD3AE6"/>
    <w:rsid w:val="00FD4F35"/>
    <w:rsid w:val="00FD501F"/>
    <w:rsid w:val="00FD576A"/>
    <w:rsid w:val="00FD5CAE"/>
    <w:rsid w:val="00FD6F81"/>
    <w:rsid w:val="00FD7151"/>
    <w:rsid w:val="00FE1799"/>
    <w:rsid w:val="00FE1C99"/>
    <w:rsid w:val="00FE3686"/>
    <w:rsid w:val="00FE481B"/>
    <w:rsid w:val="00FE55FE"/>
    <w:rsid w:val="00FE61A7"/>
    <w:rsid w:val="00FF072B"/>
    <w:rsid w:val="00FF17E1"/>
    <w:rsid w:val="00FF37AF"/>
    <w:rsid w:val="00FF4CB3"/>
    <w:rsid w:val="14729D3F"/>
    <w:rsid w:val="1A73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color="auto" w:sz="8" w:space="1"/>
      </w:pBdr>
      <w:spacing w:before="240" w:beforeLines="100" w:after="60" w:line="240" w:lineRule="auto"/>
      <w:outlineLvl w:val="0"/>
    </w:pPr>
    <w:rPr>
      <w:rFonts w:ascii="Segoe UI" w:hAnsi="Segoe UI" w:cs="Segoe UI" w:eastAsiaTheme="majorEastAsia"/>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240" w:beforeLines="100" w:after="60" w:line="240" w:lineRule="auto"/>
      <w:outlineLvl w:val="1"/>
    </w:pPr>
    <w:rPr>
      <w:rFonts w:ascii="Segoe UI" w:hAnsi="Segoe UI" w:cs="Segoe UI" w:eastAsiaTheme="majorEastAsia"/>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240" w:beforeLines="100" w:after="60" w:line="240" w:lineRule="auto"/>
      <w:outlineLvl w:val="2"/>
    </w:pPr>
    <w:rPr>
      <w:rFonts w:ascii="Segoe UI" w:hAnsi="Segoe UI" w:cs="Segoe UI" w:eastAsiaTheme="majorEastAsia"/>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hAnsi="Segoe UI" w:cs="Segoe UI" w:eastAsiaTheme="majorEastAsia"/>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hAnsi="Segoe UI" w:cs="Segoe UI" w:eastAsiaTheme="majorEastAsia"/>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hAnsi="Segoe UI" w:cs="Segoe UI" w:eastAsiaTheme="majorEastAsia"/>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hAnsi="Segoe UI" w:cs="Segoe UI" w:eastAsiaTheme="majorEastAsia"/>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hAnsi="Segoe UI" w:eastAsia="Arial"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hAnsi="Segoe UI" w:cs="Segoe UI" w:eastAsiaTheme="majorEastAsia"/>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3CA1"/>
    <w:rPr>
      <w:rFonts w:ascii="Segoe UI" w:hAnsi="Segoe UI" w:cs="Segoe UI" w:eastAsiaTheme="majorEastAsia"/>
      <w:b/>
      <w:bCs/>
      <w:color w:val="44546A" w:themeColor="text2"/>
      <w:sz w:val="32"/>
    </w:rPr>
  </w:style>
  <w:style w:type="character" w:styleId="Heading2Char" w:customStyle="1">
    <w:name w:val="Heading 2 Char"/>
    <w:basedOn w:val="DefaultParagraphFont"/>
    <w:link w:val="Heading2"/>
    <w:uiPriority w:val="9"/>
    <w:rsid w:val="004A3CA1"/>
    <w:rPr>
      <w:rFonts w:ascii="Segoe UI" w:hAnsi="Segoe UI" w:cs="Segoe UI" w:eastAsiaTheme="majorEastAsia"/>
      <w:b/>
      <w:bCs/>
      <w:sz w:val="28"/>
    </w:rPr>
  </w:style>
  <w:style w:type="character" w:styleId="Heading3Char" w:customStyle="1">
    <w:name w:val="Heading 3 Char"/>
    <w:basedOn w:val="DefaultParagraphFont"/>
    <w:link w:val="Heading3"/>
    <w:uiPriority w:val="9"/>
    <w:rsid w:val="001E5E5C"/>
    <w:rPr>
      <w:rFonts w:ascii="Segoe UI" w:hAnsi="Segoe UI" w:cs="Segoe UI" w:eastAsiaTheme="majorEastAsia"/>
      <w:bCs/>
    </w:rPr>
  </w:style>
  <w:style w:type="character" w:styleId="Heading4Char" w:customStyle="1">
    <w:name w:val="Heading 4 Char"/>
    <w:basedOn w:val="DefaultParagraphFont"/>
    <w:link w:val="Heading4"/>
    <w:uiPriority w:val="9"/>
    <w:rsid w:val="00C9161A"/>
    <w:rPr>
      <w:rFonts w:ascii="Segoe UI" w:hAnsi="Segoe UI" w:cs="Segoe UI" w:eastAsiaTheme="majorEastAsia"/>
      <w:bCs/>
      <w:iCs/>
    </w:rPr>
  </w:style>
  <w:style w:type="character" w:styleId="Heading5Char" w:customStyle="1">
    <w:name w:val="Heading 5 Char"/>
    <w:basedOn w:val="DefaultParagraphFont"/>
    <w:link w:val="Heading5"/>
    <w:uiPriority w:val="9"/>
    <w:rsid w:val="001E5E5C"/>
    <w:rPr>
      <w:rFonts w:ascii="Segoe UI" w:hAnsi="Segoe UI" w:cs="Segoe UI" w:eastAsiaTheme="majorEastAsia"/>
    </w:rPr>
  </w:style>
  <w:style w:type="character" w:styleId="Heading6Char" w:customStyle="1">
    <w:name w:val="Heading 6 Char"/>
    <w:basedOn w:val="DefaultParagraphFont"/>
    <w:link w:val="Heading6"/>
    <w:uiPriority w:val="9"/>
    <w:rsid w:val="00C9161A"/>
    <w:rPr>
      <w:rFonts w:ascii="Segoe UI" w:hAnsi="Segoe UI" w:cs="Segoe UI" w:eastAsiaTheme="majorEastAsia"/>
      <w:iCs/>
    </w:rPr>
  </w:style>
  <w:style w:type="character" w:styleId="Heading7Char" w:customStyle="1">
    <w:name w:val="Heading 7 Char"/>
    <w:basedOn w:val="DefaultParagraphFont"/>
    <w:link w:val="Heading7"/>
    <w:uiPriority w:val="9"/>
    <w:rsid w:val="00C9161A"/>
    <w:rPr>
      <w:rFonts w:ascii="Segoe UI" w:hAnsi="Segoe UI" w:cs="Segoe UI" w:eastAsiaTheme="majorEastAsia"/>
      <w:iCs/>
    </w:rPr>
  </w:style>
  <w:style w:type="character" w:styleId="Heading8Char" w:customStyle="1">
    <w:name w:val="Heading 8 Char"/>
    <w:basedOn w:val="DefaultParagraphFont"/>
    <w:link w:val="Heading8"/>
    <w:uiPriority w:val="9"/>
    <w:rsid w:val="008A558C"/>
    <w:rPr>
      <w:rFonts w:ascii="Segoe UI" w:hAnsi="Segoe UI" w:eastAsia="Arial" w:cs="Segoe UI"/>
    </w:rPr>
  </w:style>
  <w:style w:type="character" w:styleId="Heading9Char" w:customStyle="1">
    <w:name w:val="Heading 9 Char"/>
    <w:basedOn w:val="DefaultParagraphFont"/>
    <w:link w:val="Heading9"/>
    <w:uiPriority w:val="9"/>
    <w:rsid w:val="008A558C"/>
    <w:rPr>
      <w:rFonts w:ascii="Segoe UI" w:hAnsi="Segoe UI" w:cs="Segoe UI" w:eastAsiaTheme="majorEastAsia"/>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styleId="CommentTextChar" w:customStyle="1">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styleId="CommentSubjectChar" w:customStyle="1">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color="44546A" w:themeColor="text2" w:sz="8" w:space="3"/>
      </w:pBdr>
      <w:suppressAutoHyphens/>
      <w:spacing w:after="360" w:line="240" w:lineRule="auto"/>
      <w:ind w:firstLine="360"/>
      <w:contextualSpacing/>
    </w:pPr>
    <w:rPr>
      <w:rFonts w:ascii="Segoe UI" w:hAnsi="Segoe UI" w:eastAsiaTheme="majorEastAsia" w:cstheme="majorBidi"/>
      <w:color w:val="44546A" w:themeColor="text2"/>
      <w:spacing w:val="5"/>
      <w:kern w:val="28"/>
      <w:sz w:val="56"/>
      <w:szCs w:val="52"/>
    </w:rPr>
  </w:style>
  <w:style w:type="character" w:styleId="TitleChar" w:customStyle="1">
    <w:name w:val="Title Char"/>
    <w:basedOn w:val="DefaultParagraphFont"/>
    <w:link w:val="Title"/>
    <w:uiPriority w:val="10"/>
    <w:rsid w:val="00830536"/>
    <w:rPr>
      <w:rFonts w:ascii="Segoe UI" w:hAnsi="Segoe UI" w:eastAsiaTheme="majorEastAsia"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4A72EF"/>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6288"/>
  </w:style>
  <w:style w:type="paragraph" w:styleId="Section" w:customStyle="1">
    <w:name w:val="Section"/>
    <w:basedOn w:val="Title"/>
    <w:link w:val="SectionChar"/>
    <w:qFormat/>
    <w:rsid w:val="004B09D6"/>
    <w:pPr>
      <w:pageBreakBefore w:val="0"/>
      <w:spacing w:before="144" w:beforeLines="60" w:after="144" w:afterLines="60"/>
      <w:ind w:firstLine="0"/>
    </w:pPr>
    <w:rPr>
      <w:rFonts w:cs="Segoe UI"/>
      <w:sz w:val="44"/>
      <w:szCs w:val="22"/>
    </w:rPr>
  </w:style>
  <w:style w:type="character" w:styleId="SectionChar" w:customStyle="1">
    <w:name w:val="Section Char"/>
    <w:basedOn w:val="TitleChar"/>
    <w:link w:val="Section"/>
    <w:rsid w:val="004B09D6"/>
    <w:rPr>
      <w:rFonts w:ascii="Segoe UI" w:hAnsi="Segoe UI" w:cs="Segoe UI" w:eastAsiaTheme="majorEastAsia"/>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styleId="FootnoteTextChar" w:customStyle="1">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0480">
      <w:bodyDiv w:val="1"/>
      <w:marLeft w:val="0"/>
      <w:marRight w:val="0"/>
      <w:marTop w:val="0"/>
      <w:marBottom w:val="0"/>
      <w:divBdr>
        <w:top w:val="none" w:sz="0" w:space="0" w:color="auto"/>
        <w:left w:val="none" w:sz="0" w:space="0" w:color="auto"/>
        <w:bottom w:val="none" w:sz="0" w:space="0" w:color="auto"/>
        <w:right w:val="none" w:sz="0" w:space="0" w:color="auto"/>
      </w:divBdr>
    </w:div>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658265677">
      <w:bodyDiv w:val="1"/>
      <w:marLeft w:val="0"/>
      <w:marRight w:val="0"/>
      <w:marTop w:val="0"/>
      <w:marBottom w:val="0"/>
      <w:divBdr>
        <w:top w:val="none" w:sz="0" w:space="0" w:color="auto"/>
        <w:left w:val="none" w:sz="0" w:space="0" w:color="auto"/>
        <w:bottom w:val="none" w:sz="0" w:space="0" w:color="auto"/>
        <w:right w:val="none" w:sz="0" w:space="0" w:color="auto"/>
      </w:divBdr>
    </w:div>
    <w:div w:id="743334913">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 w:id="1754550696">
      <w:bodyDiv w:val="1"/>
      <w:marLeft w:val="0"/>
      <w:marRight w:val="0"/>
      <w:marTop w:val="0"/>
      <w:marBottom w:val="0"/>
      <w:divBdr>
        <w:top w:val="none" w:sz="0" w:space="0" w:color="auto"/>
        <w:left w:val="none" w:sz="0" w:space="0" w:color="auto"/>
        <w:bottom w:val="none" w:sz="0" w:space="0" w:color="auto"/>
        <w:right w:val="none" w:sz="0" w:space="0" w:color="auto"/>
      </w:divBdr>
    </w:div>
    <w:div w:id="1798797113">
      <w:bodyDiv w:val="1"/>
      <w:marLeft w:val="0"/>
      <w:marRight w:val="0"/>
      <w:marTop w:val="0"/>
      <w:marBottom w:val="0"/>
      <w:divBdr>
        <w:top w:val="none" w:sz="0" w:space="0" w:color="auto"/>
        <w:left w:val="none" w:sz="0" w:space="0" w:color="auto"/>
        <w:bottom w:val="none" w:sz="0" w:space="0" w:color="auto"/>
        <w:right w:val="none" w:sz="0" w:space="0" w:color="auto"/>
      </w:divBdr>
    </w:div>
    <w:div w:id="1879783524">
      <w:bodyDiv w:val="1"/>
      <w:marLeft w:val="0"/>
      <w:marRight w:val="0"/>
      <w:marTop w:val="0"/>
      <w:marBottom w:val="0"/>
      <w:divBdr>
        <w:top w:val="none" w:sz="0" w:space="0" w:color="auto"/>
        <w:left w:val="none" w:sz="0" w:space="0" w:color="auto"/>
        <w:bottom w:val="none" w:sz="0" w:space="0" w:color="auto"/>
        <w:right w:val="none" w:sz="0" w:space="0" w:color="auto"/>
      </w:divBdr>
    </w:div>
    <w:div w:id="19448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insurance.wa.gov/health-coverage-filing-instructions"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www.insurance.wa.gov/health-coverage-filing-instructions" TargetMode="External" Id="rId12" /><Relationship Type="http://schemas.openxmlformats.org/officeDocument/2006/relationships/header" Target="header1.xm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hyperlink" Target="https://www.insurance.wa.gov/checklists-health-coverage-analyst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insurance.wa.gov/health-coverage-filing-instructions" TargetMode="Externa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hyperlink" Target="https://www.insurance.wa.gov/checklists-health-coverage-analysts" TargetMode="External" Id="rId15" /><Relationship Type="http://schemas.openxmlformats.org/officeDocument/2006/relationships/customXml" Target="../customXml/item2.xml" Id="rId23" /><Relationship Type="http://schemas.openxmlformats.org/officeDocument/2006/relationships/hyperlink" Target="http://www.insurance.wa.gov/health-coverage-filing-instructions"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www.insurance.wa.gov/checklists-health-coverage-analysts" TargetMode="External" Id="rId14" /><Relationship Type="http://schemas.openxmlformats.org/officeDocument/2006/relationships/theme" Target="theme/theme1.xml" Id="rId22" /><Relationship Type="http://schemas.openxmlformats.org/officeDocument/2006/relationships/glossaryDocument" Target="glossary/document.xml" Id="R6d12cdfdb5204fe1"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4b121fa-6826-4529-95a0-f9ccc63d4bf0}"/>
      </w:docPartPr>
      <w:docPartBody>
        <w:p w14:paraId="2F64FAF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C44A0-08A8-407A-933F-BC0F77B58715}">
  <ds:schemaRefs>
    <ds:schemaRef ds:uri="http://schemas.openxmlformats.org/officeDocument/2006/bibliography"/>
  </ds:schemaRefs>
</ds:datastoreItem>
</file>

<file path=customXml/itemProps2.xml><?xml version="1.0" encoding="utf-8"?>
<ds:datastoreItem xmlns:ds="http://schemas.openxmlformats.org/officeDocument/2006/customXml" ds:itemID="{2AD05C8B-4409-4C1C-BD29-20678288917C}"/>
</file>

<file path=customXml/itemProps3.xml><?xml version="1.0" encoding="utf-8"?>
<ds:datastoreItem xmlns:ds="http://schemas.openxmlformats.org/officeDocument/2006/customXml" ds:itemID="{6FD00471-DEA4-4F91-8217-D090BA4C9BDE}"/>
</file>

<file path=customXml/itemProps4.xml><?xml version="1.0" encoding="utf-8"?>
<ds:datastoreItem xmlns:ds="http://schemas.openxmlformats.org/officeDocument/2006/customXml" ds:itemID="{770123A0-649E-4A1E-AFF2-2152C582AA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Washington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Filings Speed to Market Guide</dc:title>
  <dc:subject>Form filing Speed to Market Guide to assist carriers in submitting form filings in Washington State.</dc:subject>
  <dc:creator>Hinrichs;Julia</dc:creator>
  <cp:lastModifiedBy>Hinrichs, Julia (OIC)</cp:lastModifiedBy>
  <cp:revision>3</cp:revision>
  <cp:lastPrinted>2019-03-20T20:40:00Z</cp:lastPrinted>
  <dcterms:created xsi:type="dcterms:W3CDTF">2024-03-01T21:41:00Z</dcterms:created>
  <dcterms:modified xsi:type="dcterms:W3CDTF">2024-03-06T15:57:14Z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