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A1EB3" w14:textId="77777777" w:rsidR="005D0EF7" w:rsidRPr="00BE2138" w:rsidRDefault="00FF78D3">
      <w:pPr>
        <w:pStyle w:val="Title"/>
        <w:rPr>
          <w:rFonts w:ascii="Arial" w:hAnsi="Arial" w:cs="Arial"/>
          <w:szCs w:val="28"/>
        </w:rPr>
      </w:pPr>
      <w:r w:rsidRPr="00E377A8">
        <w:rPr>
          <w:rFonts w:ascii="Arial" w:hAnsi="Arial" w:cs="Arial"/>
          <w:szCs w:val="28"/>
        </w:rPr>
        <w:t xml:space="preserve">ANALYST </w:t>
      </w:r>
      <w:r w:rsidR="00E044F4">
        <w:rPr>
          <w:rFonts w:ascii="Arial" w:hAnsi="Arial" w:cs="Arial"/>
          <w:szCs w:val="28"/>
        </w:rPr>
        <w:t>CHECKLIST</w:t>
      </w:r>
      <w:r w:rsidR="00BE2138">
        <w:rPr>
          <w:rFonts w:ascii="Arial" w:hAnsi="Arial" w:cs="Arial"/>
          <w:szCs w:val="28"/>
        </w:rPr>
        <w:t xml:space="preserve"> </w:t>
      </w:r>
    </w:p>
    <w:p w14:paraId="03088E73" w14:textId="49A10E05" w:rsidR="00FF78D3" w:rsidRPr="00E377A8" w:rsidRDefault="00607A07">
      <w:pPr>
        <w:pStyle w:val="Title"/>
        <w:rPr>
          <w:rFonts w:ascii="Arial" w:hAnsi="Arial" w:cs="Arial"/>
          <w:b/>
          <w:sz w:val="32"/>
          <w:u w:val="single"/>
        </w:rPr>
      </w:pPr>
      <w:r>
        <w:rPr>
          <w:rFonts w:ascii="Arial" w:hAnsi="Arial" w:cs="Arial"/>
          <w:b/>
          <w:szCs w:val="28"/>
          <w:u w:val="single"/>
        </w:rPr>
        <w:t xml:space="preserve">SINGLE CASE </w:t>
      </w:r>
      <w:r w:rsidR="00FF78D3" w:rsidRPr="00E377A8">
        <w:rPr>
          <w:rFonts w:ascii="Arial" w:hAnsi="Arial" w:cs="Arial"/>
          <w:b/>
          <w:szCs w:val="28"/>
          <w:u w:val="single"/>
        </w:rPr>
        <w:t>PROVIDER</w:t>
      </w:r>
      <w:r w:rsidR="004A3353">
        <w:rPr>
          <w:rFonts w:ascii="Arial" w:hAnsi="Arial" w:cs="Arial"/>
          <w:b/>
          <w:szCs w:val="28"/>
          <w:u w:val="single"/>
        </w:rPr>
        <w:t xml:space="preserve"> AND FACILITY</w:t>
      </w:r>
      <w:r w:rsidR="00FF78D3" w:rsidRPr="00E377A8">
        <w:rPr>
          <w:rFonts w:ascii="Arial" w:hAnsi="Arial" w:cs="Arial"/>
          <w:b/>
          <w:szCs w:val="28"/>
          <w:u w:val="single"/>
        </w:rPr>
        <w:t xml:space="preserve"> AGREEMENT</w:t>
      </w:r>
      <w:r w:rsidR="004A3353">
        <w:rPr>
          <w:rFonts w:ascii="Arial" w:hAnsi="Arial" w:cs="Arial"/>
          <w:b/>
          <w:szCs w:val="28"/>
          <w:u w:val="single"/>
        </w:rPr>
        <w:t>S</w:t>
      </w:r>
    </w:p>
    <w:p w14:paraId="7A4D87F3" w14:textId="77777777" w:rsidR="00FF78D3" w:rsidRPr="00E377A8" w:rsidRDefault="00FF78D3">
      <w:pPr>
        <w:rPr>
          <w:rFonts w:ascii="Arial" w:hAnsi="Arial" w:cs="Arial"/>
        </w:rPr>
      </w:pPr>
    </w:p>
    <w:p w14:paraId="0B655BA3" w14:textId="77777777" w:rsidR="00FF78D3" w:rsidRPr="00E377A8" w:rsidRDefault="004823AB">
      <w:pPr>
        <w:rPr>
          <w:rFonts w:ascii="Arial" w:hAnsi="Arial" w:cs="Arial"/>
          <w:sz w:val="24"/>
          <w:u w:val="single"/>
        </w:rPr>
      </w:pPr>
      <w:r>
        <w:rPr>
          <w:rFonts w:ascii="Arial" w:hAnsi="Arial" w:cs="Arial"/>
          <w:sz w:val="24"/>
        </w:rPr>
        <w:t>Issuer</w:t>
      </w:r>
      <w:r w:rsidR="00FF78D3" w:rsidRPr="00E377A8">
        <w:rPr>
          <w:rFonts w:ascii="Arial" w:hAnsi="Arial" w:cs="Arial"/>
          <w:sz w:val="24"/>
        </w:rPr>
        <w:t xml:space="preserve">: </w:t>
      </w:r>
      <w:r w:rsidR="00A51486" w:rsidRPr="00E377A8">
        <w:rPr>
          <w:rFonts w:ascii="Arial" w:hAnsi="Arial" w:cs="Arial"/>
          <w:sz w:val="24"/>
          <w:u w:val="single"/>
        </w:rPr>
        <w:fldChar w:fldCharType="begin">
          <w:ffData>
            <w:name w:val="Text1"/>
            <w:enabled/>
            <w:calcOnExit w:val="0"/>
            <w:textInput/>
          </w:ffData>
        </w:fldChar>
      </w:r>
      <w:bookmarkStart w:id="0" w:name="Text1"/>
      <w:r w:rsidR="00A77ED6" w:rsidRPr="00E377A8">
        <w:rPr>
          <w:rFonts w:ascii="Arial" w:hAnsi="Arial" w:cs="Arial"/>
          <w:sz w:val="24"/>
          <w:u w:val="single"/>
        </w:rPr>
        <w:instrText xml:space="preserve"> FORMTEXT </w:instrText>
      </w:r>
      <w:r w:rsidR="00A51486" w:rsidRPr="00E377A8">
        <w:rPr>
          <w:rFonts w:ascii="Arial" w:hAnsi="Arial" w:cs="Arial"/>
          <w:sz w:val="24"/>
          <w:u w:val="single"/>
        </w:rPr>
      </w:r>
      <w:r w:rsidR="00A51486" w:rsidRPr="00E377A8">
        <w:rPr>
          <w:rFonts w:ascii="Arial" w:hAnsi="Arial" w:cs="Arial"/>
          <w:sz w:val="24"/>
          <w:u w:val="single"/>
        </w:rPr>
        <w:fldChar w:fldCharType="separate"/>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51486" w:rsidRPr="00E377A8">
        <w:rPr>
          <w:rFonts w:ascii="Arial" w:hAnsi="Arial" w:cs="Arial"/>
          <w:sz w:val="24"/>
          <w:u w:val="single"/>
        </w:rPr>
        <w:fldChar w:fldCharType="end"/>
      </w:r>
      <w:bookmarkEnd w:id="0"/>
    </w:p>
    <w:p w14:paraId="4A79250D" w14:textId="77777777" w:rsidR="00FF78D3" w:rsidRPr="00E377A8" w:rsidRDefault="00EE3C05">
      <w:pPr>
        <w:rPr>
          <w:rFonts w:ascii="Arial" w:hAnsi="Arial" w:cs="Arial"/>
          <w:sz w:val="24"/>
        </w:rPr>
      </w:pPr>
      <w:r>
        <w:rPr>
          <w:rFonts w:ascii="Arial" w:hAnsi="Arial" w:cs="Arial"/>
          <w:sz w:val="24"/>
        </w:rPr>
        <w:t>Agreement Form Number</w:t>
      </w:r>
      <w:r w:rsidR="00FF78D3" w:rsidRPr="00E377A8">
        <w:rPr>
          <w:rFonts w:ascii="Arial" w:hAnsi="Arial" w:cs="Arial"/>
          <w:sz w:val="24"/>
        </w:rPr>
        <w:t xml:space="preserve">: </w:t>
      </w:r>
      <w:r w:rsidR="00A51486" w:rsidRPr="00E377A8">
        <w:rPr>
          <w:rFonts w:ascii="Arial" w:hAnsi="Arial" w:cs="Arial"/>
          <w:sz w:val="24"/>
          <w:u w:val="single"/>
        </w:rPr>
        <w:fldChar w:fldCharType="begin">
          <w:ffData>
            <w:name w:val="Text2"/>
            <w:enabled/>
            <w:calcOnExit w:val="0"/>
            <w:textInput/>
          </w:ffData>
        </w:fldChar>
      </w:r>
      <w:bookmarkStart w:id="1" w:name="Text2"/>
      <w:r w:rsidR="00A77ED6" w:rsidRPr="00E377A8">
        <w:rPr>
          <w:rFonts w:ascii="Arial" w:hAnsi="Arial" w:cs="Arial"/>
          <w:sz w:val="24"/>
          <w:u w:val="single"/>
        </w:rPr>
        <w:instrText xml:space="preserve"> FORMTEXT </w:instrText>
      </w:r>
      <w:r w:rsidR="00A51486" w:rsidRPr="00E377A8">
        <w:rPr>
          <w:rFonts w:ascii="Arial" w:hAnsi="Arial" w:cs="Arial"/>
          <w:sz w:val="24"/>
          <w:u w:val="single"/>
        </w:rPr>
      </w:r>
      <w:r w:rsidR="00A51486" w:rsidRPr="00E377A8">
        <w:rPr>
          <w:rFonts w:ascii="Arial" w:hAnsi="Arial" w:cs="Arial"/>
          <w:sz w:val="24"/>
          <w:u w:val="single"/>
        </w:rPr>
        <w:fldChar w:fldCharType="separate"/>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77ED6" w:rsidRPr="00E377A8">
        <w:rPr>
          <w:rFonts w:cs="Arial"/>
          <w:noProof/>
          <w:sz w:val="24"/>
          <w:u w:val="single"/>
        </w:rPr>
        <w:t> </w:t>
      </w:r>
      <w:r w:rsidR="00A51486" w:rsidRPr="00E377A8">
        <w:rPr>
          <w:rFonts w:ascii="Arial" w:hAnsi="Arial" w:cs="Arial"/>
          <w:sz w:val="24"/>
          <w:u w:val="single"/>
        </w:rPr>
        <w:fldChar w:fldCharType="end"/>
      </w:r>
      <w:bookmarkEnd w:id="1"/>
    </w:p>
    <w:p w14:paraId="248F3D57" w14:textId="47426ACC" w:rsidR="00FF78D3" w:rsidRDefault="00FF78D3">
      <w:pPr>
        <w:rPr>
          <w:rFonts w:ascii="Arial" w:hAnsi="Arial" w:cs="Arial"/>
          <w:sz w:val="24"/>
        </w:rPr>
      </w:pPr>
    </w:p>
    <w:p w14:paraId="2630EF60" w14:textId="77777777" w:rsidR="00327B27" w:rsidRDefault="00273287" w:rsidP="00176E9D">
      <w:pPr>
        <w:rPr>
          <w:rFonts w:ascii="Arial" w:hAnsi="Arial" w:cs="Arial"/>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176E9D">
        <w:rPr>
          <w:rFonts w:ascii="Arial" w:hAnsi="Arial" w:cs="Arial"/>
          <w:sz w:val="24"/>
        </w:rPr>
        <w:t>G</w:t>
      </w:r>
      <w:r w:rsidR="00327B27" w:rsidRPr="00E377A8">
        <w:rPr>
          <w:rFonts w:ascii="Arial" w:hAnsi="Arial" w:cs="Arial"/>
        </w:rPr>
        <w:t>ENERAL REVIEW REQUIREMENTS</w:t>
      </w:r>
    </w:p>
    <w:p w14:paraId="28C8039E" w14:textId="77777777" w:rsidR="008F5DD9" w:rsidRDefault="008F5DD9" w:rsidP="00176E9D">
      <w:pPr>
        <w:rPr>
          <w:rFonts w:ascii="Arial" w:hAnsi="Arial" w:cs="Arial"/>
        </w:rPr>
      </w:pPr>
    </w:p>
    <w:p w14:paraId="3E5BF544" w14:textId="7EB07949" w:rsidR="00C71AD2" w:rsidRDefault="00C71AD2" w:rsidP="00EE3C05">
      <w:pPr>
        <w:jc w:val="center"/>
        <w:rPr>
          <w:rFonts w:ascii="Arial" w:hAnsi="Arial" w:cs="Arial"/>
          <w:sz w:val="24"/>
          <w:szCs w:val="24"/>
        </w:rPr>
      </w:pPr>
      <w:r w:rsidRPr="00EE3C05">
        <w:rPr>
          <w:rFonts w:ascii="Arial" w:hAnsi="Arial" w:cs="Arial"/>
          <w:sz w:val="24"/>
          <w:szCs w:val="24"/>
        </w:rPr>
        <w:t>Authority to Review Agreement –</w:t>
      </w:r>
      <w:r w:rsidR="00E52F10">
        <w:rPr>
          <w:rFonts w:ascii="Arial" w:hAnsi="Arial" w:cs="Arial"/>
          <w:sz w:val="24"/>
          <w:szCs w:val="24"/>
        </w:rPr>
        <w:t>,</w:t>
      </w:r>
      <w:r w:rsidR="00E52F10" w:rsidRPr="00E52F10">
        <w:rPr>
          <w:rFonts w:ascii="Arial" w:hAnsi="Arial" w:cs="Arial"/>
          <w:sz w:val="24"/>
          <w:szCs w:val="24"/>
        </w:rPr>
        <w:t xml:space="preserve"> </w:t>
      </w:r>
      <w:r w:rsidR="00E52F10">
        <w:rPr>
          <w:rFonts w:ascii="Arial" w:hAnsi="Arial" w:cs="Arial"/>
          <w:sz w:val="24"/>
          <w:szCs w:val="24"/>
        </w:rPr>
        <w:t>RCW 48.43.730</w:t>
      </w:r>
      <w:r w:rsidR="00DD6437">
        <w:rPr>
          <w:rFonts w:ascii="Arial" w:hAnsi="Arial" w:cs="Arial"/>
          <w:sz w:val="24"/>
          <w:szCs w:val="24"/>
        </w:rPr>
        <w:t>, RCW 48.39.003,</w:t>
      </w:r>
      <w:r w:rsidR="00E52F10">
        <w:rPr>
          <w:rFonts w:ascii="Arial" w:hAnsi="Arial" w:cs="Arial"/>
          <w:sz w:val="24"/>
          <w:szCs w:val="24"/>
        </w:rPr>
        <w:t xml:space="preserve"> </w:t>
      </w:r>
      <w:r w:rsidRPr="00EE3C05">
        <w:rPr>
          <w:rFonts w:ascii="Arial" w:hAnsi="Arial" w:cs="Arial"/>
          <w:sz w:val="24"/>
          <w:szCs w:val="24"/>
        </w:rPr>
        <w:t>&amp; WAC 284-</w:t>
      </w:r>
      <w:r w:rsidR="00BD79CF">
        <w:rPr>
          <w:rFonts w:ascii="Arial" w:hAnsi="Arial" w:cs="Arial"/>
          <w:sz w:val="24"/>
          <w:szCs w:val="24"/>
        </w:rPr>
        <w:t>170</w:t>
      </w:r>
      <w:r w:rsidRPr="00EE3C05">
        <w:rPr>
          <w:rFonts w:ascii="Arial" w:hAnsi="Arial" w:cs="Arial"/>
          <w:sz w:val="24"/>
          <w:szCs w:val="24"/>
        </w:rPr>
        <w:t>-</w:t>
      </w:r>
      <w:r w:rsidR="00BD79CF">
        <w:rPr>
          <w:rFonts w:ascii="Arial" w:hAnsi="Arial" w:cs="Arial"/>
          <w:sz w:val="24"/>
          <w:szCs w:val="24"/>
        </w:rPr>
        <w:t>480</w:t>
      </w:r>
    </w:p>
    <w:p w14:paraId="548FA63B" w14:textId="77777777" w:rsidR="00366524" w:rsidRDefault="00366524" w:rsidP="00366524">
      <w:pPr>
        <w:rPr>
          <w:rFonts w:ascii="Arial" w:hAnsi="Arial" w:cs="Arial"/>
          <w:sz w:val="24"/>
          <w:szCs w:val="24"/>
        </w:rPr>
      </w:pPr>
    </w:p>
    <w:p w14:paraId="25E916F4" w14:textId="49F267F7" w:rsidR="00366524" w:rsidRDefault="00E036CA" w:rsidP="00366524">
      <w:pPr>
        <w:rPr>
          <w:rFonts w:ascii="Arial" w:hAnsi="Arial" w:cs="Arial"/>
          <w:sz w:val="24"/>
          <w:szCs w:val="24"/>
        </w:rPr>
      </w:pPr>
      <w:r>
        <w:rPr>
          <w:rFonts w:ascii="Arial" w:hAnsi="Arial" w:cs="Arial"/>
        </w:rPr>
        <w:t xml:space="preserve">DO </w:t>
      </w:r>
      <w:r w:rsidRPr="00DD5020">
        <w:rPr>
          <w:rFonts w:ascii="Arial" w:hAnsi="Arial" w:cs="Arial"/>
          <w:b/>
        </w:rPr>
        <w:t>NOT</w:t>
      </w:r>
      <w:r>
        <w:rPr>
          <w:rFonts w:ascii="Arial" w:hAnsi="Arial" w:cs="Arial"/>
        </w:rPr>
        <w:t xml:space="preserve"> MAKE ANY CHANGES TO THIS CHECKLIST. IF THE CHECKLIST IS NOT APPLICABLE, OR IF THE PROVIDER OR FACILITY AGREEMENT DOES NOT COMPLY WITH ALL PROVISIONS OF LAW STATED BELOW, PLEASE EXPLAIN</w:t>
      </w:r>
      <w:r>
        <w:rPr>
          <w:rFonts w:ascii="Arial" w:hAnsi="Arial" w:cs="Arial"/>
          <w:sz w:val="24"/>
          <w:szCs w:val="24"/>
        </w:rPr>
        <w:t>:</w:t>
      </w:r>
    </w:p>
    <w:p w14:paraId="0337DA59" w14:textId="77777777" w:rsidR="00366524" w:rsidRDefault="00366524" w:rsidP="00366524">
      <w:pPr>
        <w:rPr>
          <w:rFonts w:ascii="Arial" w:hAnsi="Arial" w:cs="Arial"/>
          <w:sz w:val="24"/>
          <w:szCs w:val="24"/>
        </w:rPr>
      </w:pPr>
    </w:p>
    <w:p w14:paraId="4768C0A6" w14:textId="43AA0002" w:rsidR="006C21F2" w:rsidRDefault="006C21F2" w:rsidP="006C21F2">
      <w:pPr>
        <w:pBdr>
          <w:top w:val="single" w:sz="12" w:space="1" w:color="auto"/>
          <w:bottom w:val="single" w:sz="12" w:space="1" w:color="auto"/>
        </w:pBdr>
        <w:rPr>
          <w:rFonts w:ascii="Arial" w:hAnsi="Arial" w:cs="Arial"/>
          <w:sz w:val="24"/>
          <w:szCs w:val="24"/>
        </w:rPr>
      </w:pPr>
    </w:p>
    <w:p w14:paraId="18B37DF8" w14:textId="71D55239" w:rsidR="006C21F2" w:rsidRDefault="006C21F2" w:rsidP="006C21F2">
      <w:pPr>
        <w:pBdr>
          <w:bottom w:val="single" w:sz="12" w:space="1" w:color="auto"/>
          <w:between w:val="single" w:sz="12" w:space="1" w:color="auto"/>
        </w:pBdr>
        <w:rPr>
          <w:rFonts w:ascii="Arial" w:hAnsi="Arial" w:cs="Arial"/>
          <w:sz w:val="24"/>
          <w:szCs w:val="24"/>
        </w:rPr>
      </w:pPr>
    </w:p>
    <w:p w14:paraId="259CB123" w14:textId="495BB03D" w:rsidR="00366524" w:rsidRDefault="00366524" w:rsidP="00366524">
      <w:pPr>
        <w:pBdr>
          <w:top w:val="single" w:sz="12" w:space="1" w:color="auto"/>
          <w:bottom w:val="single" w:sz="12" w:space="1" w:color="auto"/>
        </w:pBdr>
        <w:rPr>
          <w:rFonts w:ascii="Arial" w:hAnsi="Arial" w:cs="Arial"/>
          <w:sz w:val="24"/>
          <w:szCs w:val="24"/>
        </w:rPr>
      </w:pPr>
    </w:p>
    <w:p w14:paraId="63CE0337" w14:textId="026BDF33" w:rsidR="00366524" w:rsidRDefault="00366524" w:rsidP="00366524">
      <w:pPr>
        <w:pBdr>
          <w:bottom w:val="single" w:sz="12" w:space="1" w:color="auto"/>
          <w:between w:val="single" w:sz="12" w:space="1" w:color="auto"/>
        </w:pBdr>
        <w:rPr>
          <w:rFonts w:ascii="Arial" w:hAnsi="Arial" w:cs="Arial"/>
          <w:sz w:val="24"/>
          <w:szCs w:val="24"/>
        </w:rPr>
      </w:pPr>
    </w:p>
    <w:p w14:paraId="5D84FB7C" w14:textId="3C1B6D2B" w:rsidR="00366524" w:rsidRDefault="00366524" w:rsidP="00366524">
      <w:pPr>
        <w:pBdr>
          <w:bottom w:val="single" w:sz="12" w:space="1" w:color="auto"/>
          <w:between w:val="single" w:sz="12" w:space="1" w:color="auto"/>
        </w:pBdr>
        <w:rPr>
          <w:rFonts w:ascii="Arial" w:hAnsi="Arial" w:cs="Arial"/>
          <w:sz w:val="24"/>
          <w:szCs w:val="24"/>
        </w:rPr>
      </w:pPr>
    </w:p>
    <w:p w14:paraId="4023161F" w14:textId="77777777" w:rsidR="00925B2E" w:rsidRPr="00925B2E" w:rsidRDefault="00925B2E" w:rsidP="00925B2E"/>
    <w:p w14:paraId="0127FB28" w14:textId="7436C1A4" w:rsidR="00FF78D3" w:rsidRDefault="00FF78D3">
      <w:pPr>
        <w:pStyle w:val="Heading9"/>
        <w:rPr>
          <w:rFonts w:ascii="Arial" w:hAnsi="Arial" w:cs="Arial"/>
          <w:b w:val="0"/>
          <w:i w:val="0"/>
          <w:color w:val="auto"/>
        </w:rPr>
      </w:pPr>
    </w:p>
    <w:tbl>
      <w:tblPr>
        <w:tblStyle w:val="TableGrid"/>
        <w:tblW w:w="0" w:type="auto"/>
        <w:tblInd w:w="-792" w:type="dxa"/>
        <w:tblLook w:val="04A0" w:firstRow="1" w:lastRow="0" w:firstColumn="1" w:lastColumn="0" w:noHBand="0" w:noVBand="1"/>
      </w:tblPr>
      <w:tblGrid>
        <w:gridCol w:w="3235"/>
        <w:gridCol w:w="6862"/>
        <w:gridCol w:w="4455"/>
      </w:tblGrid>
      <w:tr w:rsidR="00FA6738" w14:paraId="5B705384" w14:textId="77777777" w:rsidTr="00F1371B">
        <w:tc>
          <w:tcPr>
            <w:tcW w:w="3240" w:type="dxa"/>
            <w:shd w:val="clear" w:color="auto" w:fill="F2F2F2" w:themeFill="background1" w:themeFillShade="F2"/>
            <w:vAlign w:val="center"/>
          </w:tcPr>
          <w:p w14:paraId="794C334F" w14:textId="75EE9FBE" w:rsidR="00FA6738" w:rsidRDefault="00FA6738" w:rsidP="00CD03D5">
            <w:pPr>
              <w:spacing w:before="120" w:after="120"/>
            </w:pPr>
            <w:r w:rsidRPr="00EE3C05">
              <w:rPr>
                <w:rFonts w:ascii="Arial" w:hAnsi="Arial" w:cs="Arial"/>
                <w:b/>
                <w:snapToGrid w:val="0"/>
                <w:color w:val="000000"/>
              </w:rPr>
              <w:t>Administrative Policies</w:t>
            </w:r>
          </w:p>
        </w:tc>
        <w:tc>
          <w:tcPr>
            <w:tcW w:w="6876" w:type="dxa"/>
            <w:shd w:val="clear" w:color="auto" w:fill="F2F2F2" w:themeFill="background1" w:themeFillShade="F2"/>
            <w:vAlign w:val="center"/>
          </w:tcPr>
          <w:p w14:paraId="7B59537C" w14:textId="4C06CE39" w:rsidR="00FA6738" w:rsidRDefault="00FA6738" w:rsidP="00FA6738">
            <w:r w:rsidRPr="00EE3C05">
              <w:rPr>
                <w:rFonts w:ascii="Arial" w:hAnsi="Arial" w:cs="Arial"/>
                <w:b/>
              </w:rPr>
              <w:t>Specific Issues</w:t>
            </w:r>
          </w:p>
        </w:tc>
        <w:tc>
          <w:tcPr>
            <w:tcW w:w="4464" w:type="dxa"/>
            <w:shd w:val="clear" w:color="auto" w:fill="F2F2F2" w:themeFill="background1" w:themeFillShade="F2"/>
            <w:vAlign w:val="center"/>
          </w:tcPr>
          <w:p w14:paraId="2CE4AA91" w14:textId="0D11213B" w:rsidR="00FA6738" w:rsidRDefault="00FA6738" w:rsidP="00FA6738">
            <w:r w:rsidRPr="00EE3C05">
              <w:rPr>
                <w:rFonts w:ascii="Arial" w:hAnsi="Arial" w:cs="Arial"/>
                <w:b/>
              </w:rPr>
              <w:t>Location</w:t>
            </w:r>
            <w:r>
              <w:rPr>
                <w:rFonts w:ascii="Arial" w:hAnsi="Arial" w:cs="Arial"/>
                <w:b/>
              </w:rPr>
              <w:t xml:space="preserve"> (Page/Section #) or comments</w:t>
            </w:r>
          </w:p>
        </w:tc>
      </w:tr>
      <w:tr w:rsidR="00FA6738" w14:paraId="633B45A6" w14:textId="77777777" w:rsidTr="00CD03D5">
        <w:tc>
          <w:tcPr>
            <w:tcW w:w="3240" w:type="dxa"/>
            <w:vAlign w:val="center"/>
          </w:tcPr>
          <w:p w14:paraId="02F70360" w14:textId="77777777" w:rsidR="00FA6738" w:rsidRDefault="00FA6738" w:rsidP="00FA6738">
            <w:pPr>
              <w:rPr>
                <w:rFonts w:ascii="Arial" w:hAnsi="Arial" w:cs="Arial"/>
                <w:snapToGrid w:val="0"/>
                <w:color w:val="000000"/>
              </w:rPr>
            </w:pPr>
            <w:r>
              <w:rPr>
                <w:rFonts w:ascii="Arial" w:hAnsi="Arial" w:cs="Arial"/>
                <w:snapToGrid w:val="0"/>
                <w:color w:val="000000"/>
              </w:rPr>
              <w:t>RCW 48.43.505</w:t>
            </w:r>
          </w:p>
          <w:p w14:paraId="7F40DCCB" w14:textId="5949301F" w:rsidR="00FA6738" w:rsidRDefault="00FA6738" w:rsidP="00FA6738">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5</w:t>
            </w:r>
            <w:r w:rsidRPr="00E377A8">
              <w:rPr>
                <w:rFonts w:ascii="Arial" w:hAnsi="Arial" w:cs="Arial"/>
                <w:snapToGrid w:val="0"/>
                <w:color w:val="000000"/>
              </w:rPr>
              <w:t>)</w:t>
            </w:r>
          </w:p>
        </w:tc>
        <w:tc>
          <w:tcPr>
            <w:tcW w:w="6876" w:type="dxa"/>
            <w:vAlign w:val="center"/>
          </w:tcPr>
          <w:p w14:paraId="5EC96D69" w14:textId="77777777" w:rsidR="00FA6738" w:rsidRDefault="00FA6738" w:rsidP="00CD03D5">
            <w:pPr>
              <w:spacing w:before="120"/>
              <w:rPr>
                <w:rFonts w:ascii="Arial" w:hAnsi="Arial" w:cs="Arial"/>
                <w:snapToGrid w:val="0"/>
                <w:color w:val="000000"/>
              </w:rPr>
            </w:pPr>
            <w:r>
              <w:rPr>
                <w:rFonts w:ascii="Arial" w:hAnsi="Arial" w:cs="Arial"/>
                <w:snapToGrid w:val="0"/>
                <w:color w:val="000000"/>
              </w:rPr>
              <w:t>The agreement must</w:t>
            </w:r>
            <w:r w:rsidRPr="00E377A8">
              <w:rPr>
                <w:rFonts w:ascii="Arial" w:hAnsi="Arial" w:cs="Arial"/>
                <w:snapToGrid w:val="0"/>
                <w:color w:val="000000"/>
              </w:rPr>
              <w:t xml:space="preserve"> </w:t>
            </w:r>
            <w:r>
              <w:rPr>
                <w:rFonts w:ascii="Arial" w:hAnsi="Arial" w:cs="Arial"/>
                <w:snapToGrid w:val="0"/>
                <w:color w:val="000000"/>
              </w:rPr>
              <w:t>describe the responsibilities of providers and facilities under the issuer</w:t>
            </w:r>
            <w:r w:rsidRPr="00E377A8">
              <w:rPr>
                <w:rFonts w:ascii="Arial" w:hAnsi="Arial" w:cs="Arial"/>
                <w:snapToGrid w:val="0"/>
                <w:color w:val="000000"/>
              </w:rPr>
              <w:t>'s administrative policies and programs, including but not limited to:</w:t>
            </w:r>
          </w:p>
          <w:p w14:paraId="70773247"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 xml:space="preserve">Payment </w:t>
            </w:r>
            <w:proofErr w:type="gramStart"/>
            <w:r w:rsidRPr="00A51486">
              <w:rPr>
                <w:rFonts w:ascii="Arial" w:hAnsi="Arial" w:cs="Arial"/>
                <w:snapToGrid w:val="0"/>
                <w:color w:val="000000"/>
              </w:rPr>
              <w:t>terms</w:t>
            </w:r>
            <w:r>
              <w:rPr>
                <w:rFonts w:ascii="Arial" w:hAnsi="Arial" w:cs="Arial"/>
                <w:snapToGrid w:val="0"/>
                <w:color w:val="000000"/>
              </w:rPr>
              <w:t>;</w:t>
            </w:r>
            <w:proofErr w:type="gramEnd"/>
          </w:p>
          <w:p w14:paraId="27D0C588"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 xml:space="preserve">Utilization </w:t>
            </w:r>
            <w:proofErr w:type="gramStart"/>
            <w:r w:rsidRPr="00A51486">
              <w:rPr>
                <w:rFonts w:ascii="Arial" w:hAnsi="Arial" w:cs="Arial"/>
                <w:snapToGrid w:val="0"/>
                <w:color w:val="000000"/>
              </w:rPr>
              <w:t>review</w:t>
            </w:r>
            <w:r>
              <w:rPr>
                <w:rFonts w:ascii="Arial" w:hAnsi="Arial" w:cs="Arial"/>
                <w:snapToGrid w:val="0"/>
                <w:color w:val="000000"/>
              </w:rPr>
              <w:t>;</w:t>
            </w:r>
            <w:proofErr w:type="gramEnd"/>
          </w:p>
          <w:p w14:paraId="0F36B013"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 xml:space="preserve">Quality assessment and improvement </w:t>
            </w:r>
            <w:proofErr w:type="gramStart"/>
            <w:r w:rsidRPr="00A51486">
              <w:rPr>
                <w:rFonts w:ascii="Arial" w:hAnsi="Arial" w:cs="Arial"/>
                <w:snapToGrid w:val="0"/>
                <w:color w:val="000000"/>
              </w:rPr>
              <w:t>programs</w:t>
            </w:r>
            <w:r>
              <w:rPr>
                <w:rFonts w:ascii="Arial" w:hAnsi="Arial" w:cs="Arial"/>
                <w:snapToGrid w:val="0"/>
                <w:color w:val="000000"/>
              </w:rPr>
              <w:t>;</w:t>
            </w:r>
            <w:proofErr w:type="gramEnd"/>
          </w:p>
          <w:p w14:paraId="400D8F2F" w14:textId="77777777" w:rsidR="00FA6738" w:rsidRPr="00A51486" w:rsidRDefault="00FA6738" w:rsidP="00FA6738">
            <w:pPr>
              <w:pStyle w:val="ListParagraph"/>
              <w:numPr>
                <w:ilvl w:val="1"/>
                <w:numId w:val="16"/>
              </w:numPr>
              <w:rPr>
                <w:rFonts w:ascii="Arial" w:hAnsi="Arial" w:cs="Arial"/>
                <w:snapToGrid w:val="0"/>
                <w:color w:val="000000"/>
              </w:rPr>
            </w:pPr>
            <w:proofErr w:type="gramStart"/>
            <w:r w:rsidRPr="00A51486">
              <w:rPr>
                <w:rFonts w:ascii="Arial" w:hAnsi="Arial" w:cs="Arial"/>
                <w:snapToGrid w:val="0"/>
                <w:color w:val="000000"/>
              </w:rPr>
              <w:t>Credentialing</w:t>
            </w:r>
            <w:r>
              <w:rPr>
                <w:rFonts w:ascii="Arial" w:hAnsi="Arial" w:cs="Arial"/>
                <w:snapToGrid w:val="0"/>
                <w:color w:val="000000"/>
              </w:rPr>
              <w:t>;</w:t>
            </w:r>
            <w:proofErr w:type="gramEnd"/>
          </w:p>
          <w:p w14:paraId="633AE673"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Grievance</w:t>
            </w:r>
            <w:r>
              <w:rPr>
                <w:rFonts w:ascii="Arial" w:hAnsi="Arial" w:cs="Arial"/>
                <w:snapToGrid w:val="0"/>
                <w:color w:val="000000"/>
              </w:rPr>
              <w:t>, appeal, and adverse benefit determination</w:t>
            </w:r>
            <w:r w:rsidRPr="00A51486">
              <w:rPr>
                <w:rFonts w:ascii="Arial" w:hAnsi="Arial" w:cs="Arial"/>
                <w:snapToGrid w:val="0"/>
                <w:color w:val="000000"/>
              </w:rPr>
              <w:t xml:space="preserve"> </w:t>
            </w:r>
            <w:proofErr w:type="gramStart"/>
            <w:r w:rsidRPr="00A51486">
              <w:rPr>
                <w:rFonts w:ascii="Arial" w:hAnsi="Arial" w:cs="Arial"/>
                <w:snapToGrid w:val="0"/>
                <w:color w:val="000000"/>
              </w:rPr>
              <w:t>procedures</w:t>
            </w:r>
            <w:r>
              <w:rPr>
                <w:rFonts w:ascii="Arial" w:hAnsi="Arial" w:cs="Arial"/>
                <w:snapToGrid w:val="0"/>
                <w:color w:val="000000"/>
              </w:rPr>
              <w:t>;</w:t>
            </w:r>
            <w:proofErr w:type="gramEnd"/>
          </w:p>
          <w:p w14:paraId="65A7A497" w14:textId="77777777" w:rsidR="00FA6738"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 xml:space="preserve">Data reporting </w:t>
            </w:r>
            <w:proofErr w:type="gramStart"/>
            <w:r w:rsidRPr="00A51486">
              <w:rPr>
                <w:rFonts w:ascii="Arial" w:hAnsi="Arial" w:cs="Arial"/>
                <w:snapToGrid w:val="0"/>
                <w:color w:val="000000"/>
              </w:rPr>
              <w:t>requirements</w:t>
            </w:r>
            <w:r>
              <w:rPr>
                <w:rFonts w:ascii="Arial" w:hAnsi="Arial" w:cs="Arial"/>
                <w:snapToGrid w:val="0"/>
                <w:color w:val="000000"/>
              </w:rPr>
              <w:t>;</w:t>
            </w:r>
            <w:proofErr w:type="gramEnd"/>
          </w:p>
          <w:p w14:paraId="6B621463" w14:textId="77777777" w:rsidR="00FA6738" w:rsidRPr="00A51486" w:rsidRDefault="00FA6738" w:rsidP="00FA6738">
            <w:pPr>
              <w:pStyle w:val="ListParagraph"/>
              <w:numPr>
                <w:ilvl w:val="1"/>
                <w:numId w:val="16"/>
              </w:numPr>
              <w:rPr>
                <w:rFonts w:ascii="Arial" w:hAnsi="Arial" w:cs="Arial"/>
                <w:snapToGrid w:val="0"/>
                <w:color w:val="000000"/>
              </w:rPr>
            </w:pPr>
            <w:r>
              <w:rPr>
                <w:rFonts w:ascii="Arial" w:hAnsi="Arial" w:cs="Arial"/>
                <w:snapToGrid w:val="0"/>
                <w:color w:val="000000"/>
              </w:rPr>
              <w:t xml:space="preserve">Pharmacy benefit substitution </w:t>
            </w:r>
            <w:proofErr w:type="gramStart"/>
            <w:r>
              <w:rPr>
                <w:rFonts w:ascii="Arial" w:hAnsi="Arial" w:cs="Arial"/>
                <w:snapToGrid w:val="0"/>
                <w:color w:val="000000"/>
              </w:rPr>
              <w:t>processes;</w:t>
            </w:r>
            <w:proofErr w:type="gramEnd"/>
          </w:p>
          <w:p w14:paraId="2CB50A82"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Confidentiality requirements</w:t>
            </w:r>
            <w:r>
              <w:rPr>
                <w:rFonts w:ascii="Arial" w:hAnsi="Arial" w:cs="Arial"/>
                <w:snapToGrid w:val="0"/>
                <w:color w:val="000000"/>
              </w:rPr>
              <w:t>;</w:t>
            </w:r>
            <w:r w:rsidRPr="00A51486">
              <w:rPr>
                <w:rFonts w:ascii="Arial" w:hAnsi="Arial" w:cs="Arial"/>
                <w:snapToGrid w:val="0"/>
                <w:color w:val="000000"/>
              </w:rPr>
              <w:t xml:space="preserve"> and</w:t>
            </w:r>
          </w:p>
          <w:p w14:paraId="3860F079" w14:textId="77777777" w:rsidR="00FA6738" w:rsidRPr="00A51486" w:rsidRDefault="00FA6738" w:rsidP="00FA6738">
            <w:pPr>
              <w:pStyle w:val="ListParagraph"/>
              <w:numPr>
                <w:ilvl w:val="1"/>
                <w:numId w:val="16"/>
              </w:numPr>
              <w:rPr>
                <w:rFonts w:ascii="Arial" w:hAnsi="Arial" w:cs="Arial"/>
                <w:snapToGrid w:val="0"/>
                <w:color w:val="000000"/>
              </w:rPr>
            </w:pPr>
            <w:r w:rsidRPr="00A51486">
              <w:rPr>
                <w:rFonts w:ascii="Arial" w:hAnsi="Arial" w:cs="Arial"/>
                <w:snapToGrid w:val="0"/>
                <w:color w:val="000000"/>
              </w:rPr>
              <w:t>Any applicable federal or state requirements</w:t>
            </w:r>
            <w:r>
              <w:rPr>
                <w:rFonts w:ascii="Arial" w:hAnsi="Arial" w:cs="Arial"/>
                <w:snapToGrid w:val="0"/>
                <w:color w:val="000000"/>
              </w:rPr>
              <w:t>.</w:t>
            </w:r>
          </w:p>
          <w:p w14:paraId="766362E3" w14:textId="79F6243A" w:rsidR="00FA6738" w:rsidRDefault="00FA6738" w:rsidP="00CD03D5">
            <w:pPr>
              <w:spacing w:after="120"/>
            </w:pPr>
            <w:r>
              <w:rPr>
                <w:rFonts w:ascii="Arial" w:hAnsi="Arial" w:cs="Arial"/>
                <w:snapToGrid w:val="0"/>
                <w:color w:val="000000"/>
              </w:rPr>
              <w:t>Generic statements and legal citations do not provide enough information.</w:t>
            </w:r>
          </w:p>
        </w:tc>
        <w:tc>
          <w:tcPr>
            <w:tcW w:w="4464" w:type="dxa"/>
            <w:vAlign w:val="center"/>
          </w:tcPr>
          <w:p w14:paraId="5DD58424" w14:textId="77777777" w:rsidR="00FA6738" w:rsidRDefault="00FA6738" w:rsidP="00FA6738"/>
        </w:tc>
      </w:tr>
    </w:tbl>
    <w:p w14:paraId="1C206EA7" w14:textId="1A971FC1" w:rsidR="00960958" w:rsidRDefault="00960958" w:rsidP="00FA6738"/>
    <w:p w14:paraId="32A9E1B1" w14:textId="77777777" w:rsidR="00960958" w:rsidRDefault="00960958">
      <w:r>
        <w:br w:type="page"/>
      </w:r>
    </w:p>
    <w:tbl>
      <w:tblPr>
        <w:tblStyle w:val="TableGrid"/>
        <w:tblW w:w="0" w:type="auto"/>
        <w:tblInd w:w="-792" w:type="dxa"/>
        <w:tblLook w:val="04A0" w:firstRow="1" w:lastRow="0" w:firstColumn="1" w:lastColumn="0" w:noHBand="0" w:noVBand="1"/>
      </w:tblPr>
      <w:tblGrid>
        <w:gridCol w:w="3234"/>
        <w:gridCol w:w="6862"/>
        <w:gridCol w:w="4456"/>
      </w:tblGrid>
      <w:tr w:rsidR="003D0E41" w14:paraId="1259E3F9" w14:textId="77777777" w:rsidTr="00F1371B">
        <w:tc>
          <w:tcPr>
            <w:tcW w:w="3240" w:type="dxa"/>
            <w:shd w:val="clear" w:color="auto" w:fill="F2F2F2" w:themeFill="background1" w:themeFillShade="F2"/>
            <w:vAlign w:val="center"/>
          </w:tcPr>
          <w:p w14:paraId="0D901A4B" w14:textId="6D77B25D" w:rsidR="003D0E41" w:rsidRDefault="003D0E41" w:rsidP="00117A7A">
            <w:pPr>
              <w:spacing w:before="120" w:after="120"/>
            </w:pPr>
            <w:r w:rsidRPr="00EE3C05">
              <w:rPr>
                <w:rFonts w:ascii="Arial" w:hAnsi="Arial" w:cs="Arial"/>
                <w:b/>
                <w:snapToGrid w:val="0"/>
                <w:color w:val="000000"/>
              </w:rPr>
              <w:lastRenderedPageBreak/>
              <w:t>Audit Guidelines</w:t>
            </w:r>
          </w:p>
        </w:tc>
        <w:tc>
          <w:tcPr>
            <w:tcW w:w="6876" w:type="dxa"/>
            <w:shd w:val="clear" w:color="auto" w:fill="F2F2F2" w:themeFill="background1" w:themeFillShade="F2"/>
            <w:vAlign w:val="center"/>
          </w:tcPr>
          <w:p w14:paraId="6C4D60C5" w14:textId="77777777" w:rsidR="003D0E41" w:rsidRDefault="003D0E41" w:rsidP="003D0E41">
            <w:r w:rsidRPr="00EE3C05">
              <w:rPr>
                <w:rFonts w:ascii="Arial" w:hAnsi="Arial" w:cs="Arial"/>
                <w:b/>
              </w:rPr>
              <w:t>Specific Issues</w:t>
            </w:r>
          </w:p>
        </w:tc>
        <w:tc>
          <w:tcPr>
            <w:tcW w:w="4464" w:type="dxa"/>
            <w:shd w:val="clear" w:color="auto" w:fill="F2F2F2" w:themeFill="background1" w:themeFillShade="F2"/>
            <w:vAlign w:val="center"/>
          </w:tcPr>
          <w:p w14:paraId="6F86683D" w14:textId="77777777" w:rsidR="003D0E41" w:rsidRDefault="003D0E41" w:rsidP="003D0E41">
            <w:r w:rsidRPr="00EE3C05">
              <w:rPr>
                <w:rFonts w:ascii="Arial" w:hAnsi="Arial" w:cs="Arial"/>
                <w:b/>
              </w:rPr>
              <w:t>Location</w:t>
            </w:r>
            <w:r>
              <w:rPr>
                <w:rFonts w:ascii="Arial" w:hAnsi="Arial" w:cs="Arial"/>
                <w:b/>
              </w:rPr>
              <w:t xml:space="preserve"> (Page/Section #) or comments</w:t>
            </w:r>
          </w:p>
        </w:tc>
      </w:tr>
      <w:tr w:rsidR="003D0E41" w14:paraId="58E5C87F" w14:textId="77777777" w:rsidTr="00117A7A">
        <w:tc>
          <w:tcPr>
            <w:tcW w:w="3240" w:type="dxa"/>
            <w:vAlign w:val="center"/>
          </w:tcPr>
          <w:p w14:paraId="1D8B8C05" w14:textId="7054F65F" w:rsidR="003D0E41" w:rsidRDefault="003D0E41" w:rsidP="003D0E41">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460</w:t>
            </w:r>
          </w:p>
        </w:tc>
        <w:tc>
          <w:tcPr>
            <w:tcW w:w="6876" w:type="dxa"/>
            <w:vAlign w:val="center"/>
          </w:tcPr>
          <w:p w14:paraId="07FD6ADA" w14:textId="77777777" w:rsidR="007C7211" w:rsidRDefault="007C7211" w:rsidP="00117A7A">
            <w:pPr>
              <w:pStyle w:val="ListParagraph"/>
              <w:numPr>
                <w:ilvl w:val="0"/>
                <w:numId w:val="17"/>
              </w:numPr>
              <w:spacing w:before="120"/>
              <w:rPr>
                <w:rFonts w:ascii="Arial" w:hAnsi="Arial" w:cs="Arial"/>
                <w:snapToGrid w:val="0"/>
                <w:color w:val="000000"/>
              </w:rPr>
            </w:pPr>
            <w:r>
              <w:rPr>
                <w:rFonts w:ascii="Arial" w:hAnsi="Arial" w:cs="Arial"/>
                <w:snapToGrid w:val="0"/>
                <w:color w:val="000000"/>
              </w:rPr>
              <w:t>Provider and facility agreements may not grant the issuer access to health information unrelated to enrollees.</w:t>
            </w:r>
          </w:p>
          <w:p w14:paraId="2F74C7EB" w14:textId="77777777" w:rsidR="007C7211" w:rsidRDefault="007C7211" w:rsidP="007C7211">
            <w:pPr>
              <w:pStyle w:val="ListParagraph"/>
              <w:numPr>
                <w:ilvl w:val="0"/>
                <w:numId w:val="17"/>
              </w:numPr>
              <w:rPr>
                <w:rFonts w:ascii="Arial" w:hAnsi="Arial" w:cs="Arial"/>
                <w:snapToGrid w:val="0"/>
                <w:color w:val="000000"/>
              </w:rPr>
            </w:pPr>
            <w:r>
              <w:rPr>
                <w:rFonts w:ascii="Arial" w:hAnsi="Arial" w:cs="Arial"/>
                <w:snapToGrid w:val="0"/>
                <w:color w:val="000000"/>
              </w:rPr>
              <w:t>If the agreement grants the issuer access to medical records for audit purposes, the agreement must state that access is limited to information necessary to perform the audit.</w:t>
            </w:r>
          </w:p>
          <w:p w14:paraId="0D875703" w14:textId="2E265CE3" w:rsidR="003D0E41" w:rsidRPr="007C7211" w:rsidRDefault="007C7211" w:rsidP="00117A7A">
            <w:pPr>
              <w:pStyle w:val="ListParagraph"/>
              <w:numPr>
                <w:ilvl w:val="0"/>
                <w:numId w:val="17"/>
              </w:numPr>
              <w:spacing w:after="120"/>
              <w:rPr>
                <w:rFonts w:ascii="Arial" w:hAnsi="Arial" w:cs="Arial"/>
                <w:snapToGrid w:val="0"/>
                <w:color w:val="000000"/>
              </w:rPr>
            </w:pPr>
            <w:r w:rsidRPr="007C7211">
              <w:rPr>
                <w:rFonts w:ascii="Arial" w:hAnsi="Arial" w:cs="Arial"/>
                <w:snapToGrid w:val="0"/>
                <w:color w:val="000000"/>
              </w:rPr>
              <w:t xml:space="preserve">The terms of any billing audit standards must be mutual:  If the agreement allows the </w:t>
            </w:r>
            <w:r w:rsidRPr="007C7211">
              <w:rPr>
                <w:rFonts w:ascii="Arial" w:hAnsi="Arial" w:cs="Arial"/>
                <w:snapToGrid w:val="0"/>
              </w:rPr>
              <w:t>issuer</w:t>
            </w:r>
            <w:r w:rsidRPr="007C7211">
              <w:rPr>
                <w:snapToGrid w:val="0"/>
              </w:rPr>
              <w:t xml:space="preserve"> </w:t>
            </w:r>
            <w:r w:rsidRPr="007C7211">
              <w:rPr>
                <w:rFonts w:ascii="Arial" w:hAnsi="Arial" w:cs="Arial"/>
                <w:snapToGrid w:val="0"/>
                <w:color w:val="000000"/>
              </w:rPr>
              <w:t xml:space="preserve">to audit provider or facility billing records, then the provider or facility has the right to audit the </w:t>
            </w:r>
            <w:r w:rsidRPr="007C7211">
              <w:rPr>
                <w:rFonts w:ascii="Arial" w:hAnsi="Arial" w:cs="Arial"/>
                <w:snapToGrid w:val="0"/>
              </w:rPr>
              <w:t>issuer’s</w:t>
            </w:r>
            <w:r w:rsidRPr="007C7211">
              <w:rPr>
                <w:snapToGrid w:val="0"/>
              </w:rPr>
              <w:t xml:space="preserve"> </w:t>
            </w:r>
            <w:r w:rsidRPr="007C7211">
              <w:rPr>
                <w:rFonts w:ascii="Arial" w:hAnsi="Arial" w:cs="Arial"/>
                <w:snapToGrid w:val="0"/>
                <w:color w:val="000000"/>
              </w:rPr>
              <w:t>billing records.</w:t>
            </w:r>
          </w:p>
        </w:tc>
        <w:tc>
          <w:tcPr>
            <w:tcW w:w="4464" w:type="dxa"/>
            <w:vAlign w:val="center"/>
          </w:tcPr>
          <w:p w14:paraId="1C21D49A" w14:textId="77777777" w:rsidR="003D0E41" w:rsidRDefault="003D0E41" w:rsidP="003D0E41"/>
        </w:tc>
      </w:tr>
    </w:tbl>
    <w:p w14:paraId="3A0EDE3F" w14:textId="77777777" w:rsidR="003D0E41" w:rsidRDefault="003D0E41"/>
    <w:tbl>
      <w:tblPr>
        <w:tblStyle w:val="TableGrid"/>
        <w:tblW w:w="0" w:type="auto"/>
        <w:tblInd w:w="-792" w:type="dxa"/>
        <w:tblLook w:val="04A0" w:firstRow="1" w:lastRow="0" w:firstColumn="1" w:lastColumn="0" w:noHBand="0" w:noVBand="1"/>
      </w:tblPr>
      <w:tblGrid>
        <w:gridCol w:w="3235"/>
        <w:gridCol w:w="6862"/>
        <w:gridCol w:w="4455"/>
      </w:tblGrid>
      <w:tr w:rsidR="000C42A1" w14:paraId="3E097651" w14:textId="77777777" w:rsidTr="0037198E">
        <w:tc>
          <w:tcPr>
            <w:tcW w:w="3240" w:type="dxa"/>
            <w:shd w:val="clear" w:color="auto" w:fill="F2F2F2" w:themeFill="background1" w:themeFillShade="F2"/>
            <w:vAlign w:val="center"/>
          </w:tcPr>
          <w:p w14:paraId="11C0542A" w14:textId="4AF1A3A4" w:rsidR="000C42A1" w:rsidRPr="000C42A1" w:rsidRDefault="000C42A1" w:rsidP="0037198E">
            <w:pPr>
              <w:spacing w:before="120" w:after="120"/>
              <w:rPr>
                <w:rFonts w:ascii="Arial" w:hAnsi="Arial" w:cs="Arial"/>
                <w:b/>
              </w:rPr>
            </w:pPr>
            <w:r>
              <w:rPr>
                <w:rFonts w:ascii="Arial" w:hAnsi="Arial" w:cs="Arial"/>
                <w:b/>
              </w:rPr>
              <w:t>Chiropractor Services Payment Parity</w:t>
            </w:r>
          </w:p>
        </w:tc>
        <w:tc>
          <w:tcPr>
            <w:tcW w:w="6876" w:type="dxa"/>
            <w:shd w:val="clear" w:color="auto" w:fill="F2F2F2" w:themeFill="background1" w:themeFillShade="F2"/>
            <w:vAlign w:val="center"/>
          </w:tcPr>
          <w:p w14:paraId="1A6989B4" w14:textId="77777777" w:rsidR="000C42A1" w:rsidRDefault="000C42A1" w:rsidP="0037198E">
            <w:r w:rsidRPr="00EE3C05">
              <w:rPr>
                <w:rFonts w:ascii="Arial" w:hAnsi="Arial" w:cs="Arial"/>
                <w:b/>
              </w:rPr>
              <w:t>Specific Issues</w:t>
            </w:r>
          </w:p>
        </w:tc>
        <w:tc>
          <w:tcPr>
            <w:tcW w:w="4464" w:type="dxa"/>
            <w:shd w:val="clear" w:color="auto" w:fill="F2F2F2" w:themeFill="background1" w:themeFillShade="F2"/>
            <w:vAlign w:val="center"/>
          </w:tcPr>
          <w:p w14:paraId="5DD48BF1" w14:textId="77777777" w:rsidR="000C42A1" w:rsidRDefault="000C42A1" w:rsidP="0037198E">
            <w:r w:rsidRPr="00EE3C05">
              <w:rPr>
                <w:rFonts w:ascii="Arial" w:hAnsi="Arial" w:cs="Arial"/>
                <w:b/>
              </w:rPr>
              <w:t>Location</w:t>
            </w:r>
            <w:r>
              <w:rPr>
                <w:rFonts w:ascii="Arial" w:hAnsi="Arial" w:cs="Arial"/>
                <w:b/>
              </w:rPr>
              <w:t xml:space="preserve"> (Page/Section #) or comments</w:t>
            </w:r>
          </w:p>
        </w:tc>
      </w:tr>
      <w:tr w:rsidR="000C42A1" w14:paraId="21D017EF" w14:textId="77777777" w:rsidTr="0037198E">
        <w:tc>
          <w:tcPr>
            <w:tcW w:w="3240" w:type="dxa"/>
            <w:vAlign w:val="center"/>
          </w:tcPr>
          <w:p w14:paraId="0C0CCC22" w14:textId="0E72EE9A" w:rsidR="000C42A1" w:rsidRPr="000C42A1" w:rsidRDefault="000C42A1" w:rsidP="0037198E">
            <w:pPr>
              <w:rPr>
                <w:rFonts w:ascii="Arial" w:hAnsi="Arial" w:cs="Arial"/>
              </w:rPr>
            </w:pPr>
            <w:r>
              <w:rPr>
                <w:rFonts w:ascii="Arial" w:hAnsi="Arial" w:cs="Arial"/>
              </w:rPr>
              <w:t>RCW 48.43.190</w:t>
            </w:r>
          </w:p>
        </w:tc>
        <w:tc>
          <w:tcPr>
            <w:tcW w:w="6876" w:type="dxa"/>
            <w:vAlign w:val="center"/>
          </w:tcPr>
          <w:p w14:paraId="1F5C4A53" w14:textId="37D66F89" w:rsidR="000C42A1" w:rsidRDefault="002F3BF6" w:rsidP="000C42A1">
            <w:pPr>
              <w:spacing w:before="120"/>
              <w:rPr>
                <w:rFonts w:ascii="Arial" w:hAnsi="Arial" w:cs="Arial"/>
                <w:snapToGrid w:val="0"/>
                <w:color w:val="000000"/>
              </w:rPr>
            </w:pPr>
            <w:r>
              <w:rPr>
                <w:rFonts w:ascii="Arial" w:hAnsi="Arial" w:cs="Arial"/>
                <w:snapToGrid w:val="0"/>
                <w:color w:val="000000"/>
              </w:rPr>
              <w:t>A health carrier</w:t>
            </w:r>
            <w:r w:rsidR="000C42A1">
              <w:rPr>
                <w:rFonts w:ascii="Arial" w:hAnsi="Arial" w:cs="Arial"/>
                <w:snapToGrid w:val="0"/>
                <w:color w:val="000000"/>
              </w:rPr>
              <w:t xml:space="preserve"> may not pay a chiropractor less for a particular physical medicine and rehabilitation code, evaluation and management code, or spinal manipulation code than it pays any other type of licensed provider for the same or substantially similar code, except that carriers may:</w:t>
            </w:r>
          </w:p>
          <w:p w14:paraId="19DE9DF5" w14:textId="77777777" w:rsidR="000C42A1" w:rsidRDefault="000C42A1" w:rsidP="00607A07">
            <w:pPr>
              <w:pStyle w:val="ListParagraph"/>
              <w:numPr>
                <w:ilvl w:val="0"/>
                <w:numId w:val="43"/>
              </w:numPr>
              <w:spacing w:before="120"/>
              <w:rPr>
                <w:rFonts w:ascii="Arial" w:hAnsi="Arial" w:cs="Arial"/>
                <w:snapToGrid w:val="0"/>
                <w:color w:val="000000"/>
              </w:rPr>
            </w:pPr>
            <w:r>
              <w:rPr>
                <w:rFonts w:ascii="Arial" w:hAnsi="Arial" w:cs="Arial"/>
                <w:snapToGrid w:val="0"/>
                <w:color w:val="000000"/>
              </w:rPr>
              <w:t xml:space="preserve">Implement a quality improvement program to promote cost effective and clinically efficacious health care </w:t>
            </w:r>
            <w:proofErr w:type="gramStart"/>
            <w:r>
              <w:rPr>
                <w:rFonts w:ascii="Arial" w:hAnsi="Arial" w:cs="Arial"/>
                <w:snapToGrid w:val="0"/>
                <w:color w:val="000000"/>
              </w:rPr>
              <w:t>services;</w:t>
            </w:r>
            <w:proofErr w:type="gramEnd"/>
          </w:p>
          <w:p w14:paraId="1DC34FE5" w14:textId="77777777" w:rsidR="000C42A1" w:rsidRDefault="000C42A1" w:rsidP="00607A07">
            <w:pPr>
              <w:pStyle w:val="ListParagraph"/>
              <w:numPr>
                <w:ilvl w:val="0"/>
                <w:numId w:val="43"/>
              </w:numPr>
              <w:spacing w:before="120"/>
              <w:rPr>
                <w:rFonts w:ascii="Arial" w:hAnsi="Arial" w:cs="Arial"/>
                <w:snapToGrid w:val="0"/>
                <w:color w:val="000000"/>
              </w:rPr>
            </w:pPr>
            <w:r>
              <w:rPr>
                <w:rFonts w:ascii="Arial" w:hAnsi="Arial" w:cs="Arial"/>
                <w:snapToGrid w:val="0"/>
                <w:color w:val="000000"/>
              </w:rPr>
              <w:t xml:space="preserve">Contract with providers to comply with network adequacy </w:t>
            </w:r>
            <w:proofErr w:type="gramStart"/>
            <w:r>
              <w:rPr>
                <w:rFonts w:ascii="Arial" w:hAnsi="Arial" w:cs="Arial"/>
                <w:snapToGrid w:val="0"/>
                <w:color w:val="000000"/>
              </w:rPr>
              <w:t>standards;</w:t>
            </w:r>
            <w:proofErr w:type="gramEnd"/>
          </w:p>
          <w:p w14:paraId="76F1E79E" w14:textId="77777777" w:rsidR="000C42A1" w:rsidRDefault="000C42A1" w:rsidP="00607A07">
            <w:pPr>
              <w:pStyle w:val="ListParagraph"/>
              <w:numPr>
                <w:ilvl w:val="0"/>
                <w:numId w:val="43"/>
              </w:numPr>
              <w:spacing w:before="120"/>
              <w:rPr>
                <w:rFonts w:ascii="Arial" w:hAnsi="Arial" w:cs="Arial"/>
                <w:snapToGrid w:val="0"/>
                <w:color w:val="000000"/>
              </w:rPr>
            </w:pPr>
            <w:r>
              <w:rPr>
                <w:rFonts w:ascii="Arial" w:hAnsi="Arial" w:cs="Arial"/>
                <w:snapToGrid w:val="0"/>
                <w:color w:val="000000"/>
              </w:rPr>
              <w:t>Pay in-network providers differently than out-of-network providers; and</w:t>
            </w:r>
          </w:p>
          <w:p w14:paraId="6C8F5AF8" w14:textId="080E7077" w:rsidR="000C42A1" w:rsidRPr="00607A07" w:rsidRDefault="000C42A1" w:rsidP="00607A07">
            <w:pPr>
              <w:pStyle w:val="ListParagraph"/>
              <w:numPr>
                <w:ilvl w:val="0"/>
                <w:numId w:val="43"/>
              </w:numPr>
              <w:spacing w:before="120"/>
              <w:rPr>
                <w:rFonts w:ascii="Arial" w:hAnsi="Arial" w:cs="Arial"/>
                <w:snapToGrid w:val="0"/>
                <w:color w:val="000000"/>
              </w:rPr>
            </w:pPr>
            <w:r>
              <w:rPr>
                <w:rFonts w:ascii="Arial" w:hAnsi="Arial" w:cs="Arial"/>
                <w:snapToGrid w:val="0"/>
                <w:color w:val="000000"/>
              </w:rPr>
              <w:t>Pay a chiropractor less than another provider for procedures or services under the same or a substantially similar code based upon differences in the cost of maintaining a practice or carrying malpractice insurance, as recognized by a nationally accepted reimbursement methodology.</w:t>
            </w:r>
          </w:p>
        </w:tc>
        <w:tc>
          <w:tcPr>
            <w:tcW w:w="4464" w:type="dxa"/>
            <w:vAlign w:val="center"/>
          </w:tcPr>
          <w:p w14:paraId="52A1BCAD" w14:textId="77777777" w:rsidR="000C42A1" w:rsidRDefault="000C42A1" w:rsidP="0037198E"/>
        </w:tc>
      </w:tr>
    </w:tbl>
    <w:p w14:paraId="102119C6" w14:textId="77777777" w:rsidR="003D0E41" w:rsidRDefault="003D0E41" w:rsidP="00FA6738"/>
    <w:tbl>
      <w:tblPr>
        <w:tblStyle w:val="TableGrid"/>
        <w:tblW w:w="0" w:type="auto"/>
        <w:tblInd w:w="-792" w:type="dxa"/>
        <w:tblLook w:val="04A0" w:firstRow="1" w:lastRow="0" w:firstColumn="1" w:lastColumn="0" w:noHBand="0" w:noVBand="1"/>
      </w:tblPr>
      <w:tblGrid>
        <w:gridCol w:w="3233"/>
        <w:gridCol w:w="6863"/>
        <w:gridCol w:w="4456"/>
      </w:tblGrid>
      <w:tr w:rsidR="003D0E41" w14:paraId="16C2DEF0" w14:textId="77777777" w:rsidTr="00F1371B">
        <w:tc>
          <w:tcPr>
            <w:tcW w:w="3240" w:type="dxa"/>
            <w:shd w:val="clear" w:color="auto" w:fill="F2F2F2" w:themeFill="background1" w:themeFillShade="F2"/>
          </w:tcPr>
          <w:p w14:paraId="5E49DEEF" w14:textId="0370E504" w:rsidR="003D0E41" w:rsidRDefault="007C7211" w:rsidP="0005325B">
            <w:pPr>
              <w:spacing w:before="120" w:after="120"/>
            </w:pPr>
            <w:r w:rsidRPr="00EE3C05">
              <w:rPr>
                <w:rFonts w:ascii="Arial" w:hAnsi="Arial" w:cs="Arial"/>
                <w:b/>
                <w:color w:val="000000"/>
              </w:rPr>
              <w:t>Clean Claims</w:t>
            </w:r>
          </w:p>
        </w:tc>
        <w:tc>
          <w:tcPr>
            <w:tcW w:w="6876" w:type="dxa"/>
            <w:shd w:val="clear" w:color="auto" w:fill="F2F2F2" w:themeFill="background1" w:themeFillShade="F2"/>
          </w:tcPr>
          <w:p w14:paraId="52FA5CCE" w14:textId="77777777" w:rsidR="003D0E41" w:rsidRDefault="003D0E41" w:rsidP="0005325B">
            <w:pPr>
              <w:spacing w:before="120" w:after="120"/>
            </w:pPr>
            <w:r w:rsidRPr="00EE3C05">
              <w:rPr>
                <w:rFonts w:ascii="Arial" w:hAnsi="Arial" w:cs="Arial"/>
                <w:b/>
              </w:rPr>
              <w:t>Specific Issues</w:t>
            </w:r>
          </w:p>
        </w:tc>
        <w:tc>
          <w:tcPr>
            <w:tcW w:w="4464" w:type="dxa"/>
            <w:shd w:val="clear" w:color="auto" w:fill="F2F2F2" w:themeFill="background1" w:themeFillShade="F2"/>
          </w:tcPr>
          <w:p w14:paraId="69C71D7B" w14:textId="77777777" w:rsidR="003D0E41" w:rsidRDefault="003D0E41" w:rsidP="0005325B">
            <w:pPr>
              <w:spacing w:before="120" w:after="120"/>
            </w:pPr>
            <w:r w:rsidRPr="00EE3C05">
              <w:rPr>
                <w:rFonts w:ascii="Arial" w:hAnsi="Arial" w:cs="Arial"/>
                <w:b/>
              </w:rPr>
              <w:t>Location</w:t>
            </w:r>
            <w:r>
              <w:rPr>
                <w:rFonts w:ascii="Arial" w:hAnsi="Arial" w:cs="Arial"/>
                <w:b/>
              </w:rPr>
              <w:t xml:space="preserve"> (Page/Section #) or comments</w:t>
            </w:r>
          </w:p>
        </w:tc>
      </w:tr>
      <w:tr w:rsidR="003D0E41" w14:paraId="3DE4DE26" w14:textId="77777777" w:rsidTr="00B33A77">
        <w:tc>
          <w:tcPr>
            <w:tcW w:w="3240" w:type="dxa"/>
            <w:vAlign w:val="center"/>
          </w:tcPr>
          <w:p w14:paraId="4CEF5C34" w14:textId="7A80D29A" w:rsidR="003D0E41" w:rsidRDefault="007C7211" w:rsidP="0005325B">
            <w:pPr>
              <w:spacing w:before="120" w:after="120"/>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431</w:t>
            </w:r>
          </w:p>
        </w:tc>
        <w:tc>
          <w:tcPr>
            <w:tcW w:w="6876" w:type="dxa"/>
          </w:tcPr>
          <w:p w14:paraId="1755BB10" w14:textId="77777777" w:rsidR="007C7211" w:rsidRPr="00E377A8" w:rsidRDefault="007C7211" w:rsidP="0005325B">
            <w:pPr>
              <w:spacing w:before="120"/>
              <w:rPr>
                <w:rFonts w:ascii="Arial" w:hAnsi="Arial" w:cs="Arial"/>
                <w:snapToGrid w:val="0"/>
                <w:color w:val="000000"/>
              </w:rPr>
            </w:pPr>
            <w:r>
              <w:rPr>
                <w:rFonts w:ascii="Arial" w:hAnsi="Arial" w:cs="Arial"/>
                <w:snapToGrid w:val="0"/>
                <w:color w:val="000000"/>
              </w:rPr>
              <w:t>Provider and facility agreements must describe the standards for the p</w:t>
            </w:r>
            <w:r w:rsidRPr="00E377A8">
              <w:rPr>
                <w:rFonts w:ascii="Arial" w:hAnsi="Arial" w:cs="Arial"/>
                <w:snapToGrid w:val="0"/>
                <w:color w:val="000000"/>
              </w:rPr>
              <w:t>rompt payment of clean claims.</w:t>
            </w:r>
            <w:r>
              <w:rPr>
                <w:rFonts w:ascii="Arial" w:hAnsi="Arial" w:cs="Arial"/>
                <w:snapToGrid w:val="0"/>
                <w:color w:val="000000"/>
              </w:rPr>
              <w:t xml:space="preserve">  Generic statements and bare legal citations do not provide enough information.</w:t>
            </w:r>
          </w:p>
          <w:p w14:paraId="4EF60358" w14:textId="77777777" w:rsidR="007C7211" w:rsidRDefault="007C7211" w:rsidP="007C7211">
            <w:pPr>
              <w:numPr>
                <w:ilvl w:val="1"/>
                <w:numId w:val="1"/>
              </w:numPr>
              <w:rPr>
                <w:rFonts w:ascii="Arial" w:hAnsi="Arial" w:cs="Arial"/>
                <w:snapToGrid w:val="0"/>
                <w:color w:val="000000"/>
              </w:rPr>
            </w:pPr>
            <w:r w:rsidRPr="00E377A8">
              <w:rPr>
                <w:rFonts w:ascii="Arial" w:hAnsi="Arial" w:cs="Arial"/>
                <w:snapToGrid w:val="0"/>
                <w:color w:val="000000"/>
              </w:rPr>
              <w:t xml:space="preserve">95% of </w:t>
            </w:r>
            <w:r>
              <w:rPr>
                <w:rFonts w:ascii="Arial" w:hAnsi="Arial" w:cs="Arial"/>
                <w:snapToGrid w:val="0"/>
                <w:color w:val="000000"/>
              </w:rPr>
              <w:t xml:space="preserve">monthly </w:t>
            </w:r>
            <w:r w:rsidRPr="00E377A8">
              <w:rPr>
                <w:rFonts w:ascii="Arial" w:hAnsi="Arial" w:cs="Arial"/>
                <w:snapToGrid w:val="0"/>
                <w:color w:val="000000"/>
              </w:rPr>
              <w:t xml:space="preserve">clean claims </w:t>
            </w:r>
            <w:r>
              <w:rPr>
                <w:rFonts w:ascii="Arial" w:hAnsi="Arial" w:cs="Arial"/>
                <w:snapToGrid w:val="0"/>
                <w:color w:val="000000"/>
              </w:rPr>
              <w:t>must be</w:t>
            </w:r>
            <w:r w:rsidRPr="00E377A8">
              <w:rPr>
                <w:rFonts w:ascii="Arial" w:hAnsi="Arial" w:cs="Arial"/>
                <w:snapToGrid w:val="0"/>
                <w:color w:val="000000"/>
              </w:rPr>
              <w:t xml:space="preserve"> paid within 30 days of </w:t>
            </w:r>
            <w:proofErr w:type="gramStart"/>
            <w:r w:rsidRPr="00E377A8">
              <w:rPr>
                <w:rFonts w:ascii="Arial" w:hAnsi="Arial" w:cs="Arial"/>
                <w:snapToGrid w:val="0"/>
                <w:color w:val="000000"/>
              </w:rPr>
              <w:t>receipt</w:t>
            </w:r>
            <w:r>
              <w:rPr>
                <w:rFonts w:ascii="Arial" w:hAnsi="Arial" w:cs="Arial"/>
                <w:snapToGrid w:val="0"/>
                <w:color w:val="000000"/>
              </w:rPr>
              <w:t>;</w:t>
            </w:r>
            <w:proofErr w:type="gramEnd"/>
          </w:p>
          <w:p w14:paraId="4EEB1917" w14:textId="77777777" w:rsidR="007C7211" w:rsidRDefault="007C7211" w:rsidP="007C7211">
            <w:pPr>
              <w:numPr>
                <w:ilvl w:val="1"/>
                <w:numId w:val="1"/>
              </w:numPr>
              <w:rPr>
                <w:rFonts w:ascii="Arial" w:hAnsi="Arial" w:cs="Arial"/>
                <w:snapToGrid w:val="0"/>
                <w:color w:val="000000"/>
              </w:rPr>
            </w:pPr>
            <w:r w:rsidRPr="00E377A8">
              <w:rPr>
                <w:rFonts w:ascii="Arial" w:hAnsi="Arial" w:cs="Arial"/>
                <w:snapToGrid w:val="0"/>
                <w:color w:val="000000"/>
              </w:rPr>
              <w:t xml:space="preserve">95% of all claims </w:t>
            </w:r>
            <w:r>
              <w:rPr>
                <w:rFonts w:ascii="Arial" w:hAnsi="Arial" w:cs="Arial"/>
                <w:snapToGrid w:val="0"/>
                <w:color w:val="000000"/>
              </w:rPr>
              <w:t>must be</w:t>
            </w:r>
            <w:r w:rsidRPr="00E377A8">
              <w:rPr>
                <w:rFonts w:ascii="Arial" w:hAnsi="Arial" w:cs="Arial"/>
                <w:snapToGrid w:val="0"/>
                <w:color w:val="000000"/>
              </w:rPr>
              <w:t xml:space="preserve"> paid or denied within 60 </w:t>
            </w:r>
            <w:proofErr w:type="gramStart"/>
            <w:r w:rsidRPr="00E377A8">
              <w:rPr>
                <w:rFonts w:ascii="Arial" w:hAnsi="Arial" w:cs="Arial"/>
                <w:snapToGrid w:val="0"/>
                <w:color w:val="000000"/>
              </w:rPr>
              <w:t>days</w:t>
            </w:r>
            <w:r>
              <w:rPr>
                <w:rFonts w:ascii="Arial" w:hAnsi="Arial" w:cs="Arial"/>
                <w:snapToGrid w:val="0"/>
                <w:color w:val="000000"/>
              </w:rPr>
              <w:t>;</w:t>
            </w:r>
            <w:proofErr w:type="gramEnd"/>
          </w:p>
          <w:p w14:paraId="001DFCC9" w14:textId="77777777" w:rsidR="007C7211" w:rsidRDefault="007C7211" w:rsidP="007C7211">
            <w:pPr>
              <w:numPr>
                <w:ilvl w:val="1"/>
                <w:numId w:val="1"/>
              </w:numPr>
              <w:rPr>
                <w:rFonts w:ascii="Arial" w:hAnsi="Arial" w:cs="Arial"/>
                <w:snapToGrid w:val="0"/>
                <w:color w:val="000000"/>
              </w:rPr>
            </w:pPr>
            <w:r w:rsidRPr="00E377A8">
              <w:rPr>
                <w:rFonts w:ascii="Arial" w:hAnsi="Arial" w:cs="Arial"/>
                <w:snapToGrid w:val="0"/>
                <w:color w:val="000000"/>
              </w:rPr>
              <w:t>1%</w:t>
            </w:r>
            <w:r>
              <w:rPr>
                <w:rFonts w:ascii="Arial" w:hAnsi="Arial" w:cs="Arial"/>
                <w:snapToGrid w:val="0"/>
                <w:color w:val="000000"/>
              </w:rPr>
              <w:t xml:space="preserve"> </w:t>
            </w:r>
            <w:r w:rsidRPr="00E377A8">
              <w:rPr>
                <w:rFonts w:ascii="Arial" w:hAnsi="Arial" w:cs="Arial"/>
                <w:snapToGrid w:val="0"/>
                <w:color w:val="000000"/>
              </w:rPr>
              <w:t xml:space="preserve">Interest per month must be paid on all </w:t>
            </w:r>
            <w:r>
              <w:rPr>
                <w:rFonts w:ascii="Arial" w:hAnsi="Arial" w:cs="Arial"/>
                <w:snapToGrid w:val="0"/>
                <w:color w:val="000000"/>
              </w:rPr>
              <w:t xml:space="preserve">non-denied and unpaid </w:t>
            </w:r>
            <w:r w:rsidRPr="00E377A8">
              <w:rPr>
                <w:rFonts w:ascii="Arial" w:hAnsi="Arial" w:cs="Arial"/>
                <w:snapToGrid w:val="0"/>
                <w:color w:val="000000"/>
              </w:rPr>
              <w:t xml:space="preserve">clean </w:t>
            </w:r>
            <w:r>
              <w:rPr>
                <w:rFonts w:ascii="Arial" w:hAnsi="Arial" w:cs="Arial"/>
                <w:snapToGrid w:val="0"/>
                <w:color w:val="000000"/>
              </w:rPr>
              <w:t xml:space="preserve">claims </w:t>
            </w:r>
            <w:r w:rsidRPr="00E377A8">
              <w:rPr>
                <w:rFonts w:ascii="Arial" w:hAnsi="Arial" w:cs="Arial"/>
                <w:snapToGrid w:val="0"/>
                <w:color w:val="000000"/>
              </w:rPr>
              <w:t xml:space="preserve">61 days or older when </w:t>
            </w:r>
            <w:r>
              <w:rPr>
                <w:rFonts w:ascii="Arial" w:hAnsi="Arial" w:cs="Arial"/>
                <w:snapToGrid w:val="0"/>
                <w:color w:val="000000"/>
              </w:rPr>
              <w:t>issuer</w:t>
            </w:r>
            <w:r w:rsidRPr="00E377A8">
              <w:rPr>
                <w:rFonts w:ascii="Arial" w:hAnsi="Arial" w:cs="Arial"/>
                <w:snapToGrid w:val="0"/>
                <w:color w:val="000000"/>
              </w:rPr>
              <w:t xml:space="preserve"> does not meet </w:t>
            </w:r>
            <w:r>
              <w:rPr>
                <w:rFonts w:ascii="Arial" w:hAnsi="Arial" w:cs="Arial"/>
                <w:snapToGrid w:val="0"/>
                <w:color w:val="000000"/>
              </w:rPr>
              <w:t xml:space="preserve">the </w:t>
            </w:r>
            <w:r w:rsidRPr="00E377A8">
              <w:rPr>
                <w:rFonts w:ascii="Arial" w:hAnsi="Arial" w:cs="Arial"/>
                <w:snapToGrid w:val="0"/>
                <w:color w:val="000000"/>
              </w:rPr>
              <w:t>standard</w:t>
            </w:r>
            <w:r>
              <w:rPr>
                <w:rFonts w:ascii="Arial" w:hAnsi="Arial" w:cs="Arial"/>
                <w:snapToGrid w:val="0"/>
                <w:color w:val="000000"/>
              </w:rPr>
              <w:t>s; and</w:t>
            </w:r>
          </w:p>
          <w:p w14:paraId="15B10784" w14:textId="19776D1C" w:rsidR="003D0E41" w:rsidRPr="007C7211" w:rsidRDefault="007C7211" w:rsidP="0005325B">
            <w:pPr>
              <w:numPr>
                <w:ilvl w:val="1"/>
                <w:numId w:val="1"/>
              </w:numPr>
              <w:spacing w:after="120"/>
              <w:rPr>
                <w:rFonts w:ascii="Arial" w:hAnsi="Arial" w:cs="Arial"/>
                <w:snapToGrid w:val="0"/>
                <w:color w:val="000000"/>
              </w:rPr>
            </w:pPr>
            <w:r w:rsidRPr="007C7211">
              <w:rPr>
                <w:rFonts w:ascii="Arial" w:hAnsi="Arial" w:cs="Arial"/>
                <w:snapToGrid w:val="0"/>
                <w:color w:val="000000"/>
              </w:rPr>
              <w:t>The definition of clean claim must be consistent with the WAC language.</w:t>
            </w:r>
          </w:p>
        </w:tc>
        <w:tc>
          <w:tcPr>
            <w:tcW w:w="4464" w:type="dxa"/>
          </w:tcPr>
          <w:p w14:paraId="437A1783" w14:textId="77777777" w:rsidR="003D0E41" w:rsidRDefault="003D0E41" w:rsidP="003D0E41"/>
        </w:tc>
      </w:tr>
      <w:tr w:rsidR="007C7211" w14:paraId="355121A5" w14:textId="77777777" w:rsidTr="00F1371B">
        <w:tc>
          <w:tcPr>
            <w:tcW w:w="3240" w:type="dxa"/>
            <w:shd w:val="clear" w:color="auto" w:fill="F2F2F2" w:themeFill="background1" w:themeFillShade="F2"/>
          </w:tcPr>
          <w:p w14:paraId="1AA36884" w14:textId="2A3819C7" w:rsidR="007C7211" w:rsidRDefault="007C7211" w:rsidP="0005325B">
            <w:pPr>
              <w:spacing w:before="120" w:after="120"/>
            </w:pPr>
            <w:r w:rsidRPr="00EE3C05">
              <w:rPr>
                <w:rFonts w:ascii="Arial" w:hAnsi="Arial" w:cs="Arial"/>
                <w:i/>
                <w:snapToGrid w:val="0"/>
                <w:color w:val="000000"/>
              </w:rPr>
              <w:lastRenderedPageBreak/>
              <w:t xml:space="preserve">Pay and </w:t>
            </w:r>
            <w:proofErr w:type="gramStart"/>
            <w:r w:rsidRPr="00EE3C05">
              <w:rPr>
                <w:rFonts w:ascii="Arial" w:hAnsi="Arial" w:cs="Arial"/>
                <w:i/>
                <w:snapToGrid w:val="0"/>
                <w:color w:val="000000"/>
              </w:rPr>
              <w:t>Purs</w:t>
            </w:r>
            <w:r>
              <w:rPr>
                <w:rFonts w:ascii="Arial" w:hAnsi="Arial" w:cs="Arial"/>
                <w:i/>
                <w:snapToGrid w:val="0"/>
                <w:color w:val="000000"/>
              </w:rPr>
              <w:t>u</w:t>
            </w:r>
            <w:r w:rsidRPr="00EE3C05">
              <w:rPr>
                <w:rFonts w:ascii="Arial" w:hAnsi="Arial" w:cs="Arial"/>
                <w:i/>
                <w:snapToGrid w:val="0"/>
                <w:color w:val="000000"/>
              </w:rPr>
              <w:t>e</w:t>
            </w:r>
            <w:proofErr w:type="gramEnd"/>
          </w:p>
        </w:tc>
        <w:tc>
          <w:tcPr>
            <w:tcW w:w="6876" w:type="dxa"/>
            <w:shd w:val="clear" w:color="auto" w:fill="F2F2F2" w:themeFill="background1" w:themeFillShade="F2"/>
          </w:tcPr>
          <w:p w14:paraId="09ED3CFD" w14:textId="77777777" w:rsidR="007C7211" w:rsidRDefault="007C7211" w:rsidP="003D0E41"/>
        </w:tc>
        <w:tc>
          <w:tcPr>
            <w:tcW w:w="4464" w:type="dxa"/>
            <w:shd w:val="clear" w:color="auto" w:fill="F2F2F2" w:themeFill="background1" w:themeFillShade="F2"/>
          </w:tcPr>
          <w:p w14:paraId="6D496FC1" w14:textId="77777777" w:rsidR="007C7211" w:rsidRDefault="007C7211" w:rsidP="003D0E41"/>
        </w:tc>
      </w:tr>
      <w:tr w:rsidR="007C7211" w14:paraId="54AB0442" w14:textId="77777777" w:rsidTr="00B33A77">
        <w:tc>
          <w:tcPr>
            <w:tcW w:w="3240" w:type="dxa"/>
            <w:vAlign w:val="center"/>
          </w:tcPr>
          <w:p w14:paraId="473B4E18" w14:textId="77777777" w:rsidR="007C7211" w:rsidRDefault="007C7211" w:rsidP="0005325B">
            <w:pPr>
              <w:spacing w:before="120"/>
              <w:rPr>
                <w:rFonts w:ascii="Arial" w:hAnsi="Arial" w:cs="Arial"/>
                <w:snapToGrid w:val="0"/>
                <w:color w:val="000000"/>
              </w:rPr>
            </w:pPr>
            <w:r>
              <w:rPr>
                <w:rFonts w:ascii="Arial" w:hAnsi="Arial" w:cs="Arial"/>
                <w:snapToGrid w:val="0"/>
                <w:color w:val="000000"/>
              </w:rPr>
              <w:t>WAC 284-170-431</w:t>
            </w:r>
          </w:p>
          <w:p w14:paraId="4FC5F0DC" w14:textId="7177556A" w:rsidR="007C7211" w:rsidRPr="00EE3C05" w:rsidRDefault="007C7211" w:rsidP="0005325B">
            <w:pPr>
              <w:spacing w:after="120"/>
              <w:rPr>
                <w:rFonts w:ascii="Arial" w:hAnsi="Arial" w:cs="Arial"/>
                <w:i/>
                <w:snapToGrid w:val="0"/>
                <w:color w:val="000000"/>
              </w:rPr>
            </w:pPr>
            <w:r>
              <w:rPr>
                <w:rFonts w:ascii="Arial" w:hAnsi="Arial" w:cs="Arial"/>
                <w:snapToGrid w:val="0"/>
                <w:color w:val="000000"/>
              </w:rPr>
              <w:t>WAC 284-51-215</w:t>
            </w:r>
          </w:p>
        </w:tc>
        <w:tc>
          <w:tcPr>
            <w:tcW w:w="6876" w:type="dxa"/>
          </w:tcPr>
          <w:p w14:paraId="11E75622" w14:textId="77777777" w:rsidR="007C7211" w:rsidRPr="00A51486" w:rsidRDefault="007C7211" w:rsidP="0005325B">
            <w:pPr>
              <w:spacing w:before="120"/>
              <w:ind w:left="72"/>
              <w:rPr>
                <w:rFonts w:ascii="Arial" w:hAnsi="Arial" w:cs="Arial"/>
                <w:snapToGrid w:val="0"/>
                <w:color w:val="000000"/>
              </w:rPr>
            </w:pPr>
            <w:r>
              <w:rPr>
                <w:rFonts w:ascii="Arial" w:hAnsi="Arial" w:cs="Arial"/>
                <w:snapToGrid w:val="0"/>
                <w:color w:val="000000"/>
              </w:rPr>
              <w:t>Provider and facility agreements should explain how the issuer administers coordination of benefits:</w:t>
            </w:r>
          </w:p>
          <w:p w14:paraId="7D10CA28" w14:textId="77777777" w:rsidR="007C7211" w:rsidRDefault="007C7211" w:rsidP="007C7211">
            <w:pPr>
              <w:pStyle w:val="ListParagraph"/>
              <w:numPr>
                <w:ilvl w:val="0"/>
                <w:numId w:val="11"/>
              </w:numPr>
              <w:ind w:left="342" w:hanging="270"/>
              <w:rPr>
                <w:rFonts w:ascii="Arial" w:hAnsi="Arial" w:cs="Arial"/>
                <w:snapToGrid w:val="0"/>
                <w:color w:val="000000"/>
              </w:rPr>
            </w:pPr>
            <w:r>
              <w:rPr>
                <w:rFonts w:ascii="Arial" w:hAnsi="Arial" w:cs="Arial"/>
                <w:snapToGrid w:val="0"/>
                <w:color w:val="000000"/>
              </w:rPr>
              <w:t>Issuer must not unreasonably delay payment of a claim by reason of the application of COB.</w:t>
            </w:r>
          </w:p>
          <w:p w14:paraId="77B5FAB7" w14:textId="08284F0E" w:rsidR="007C7211" w:rsidRPr="007C7211" w:rsidRDefault="007C7211" w:rsidP="0005325B">
            <w:pPr>
              <w:pStyle w:val="ListParagraph"/>
              <w:numPr>
                <w:ilvl w:val="0"/>
                <w:numId w:val="11"/>
              </w:numPr>
              <w:spacing w:after="120"/>
              <w:ind w:left="342" w:hanging="270"/>
              <w:rPr>
                <w:rFonts w:ascii="Arial" w:hAnsi="Arial" w:cs="Arial"/>
                <w:snapToGrid w:val="0"/>
                <w:color w:val="000000"/>
              </w:rPr>
            </w:pPr>
            <w:r w:rsidRPr="007C7211">
              <w:rPr>
                <w:rFonts w:ascii="Arial" w:hAnsi="Arial" w:cs="Arial"/>
                <w:snapToGrid w:val="0"/>
                <w:color w:val="000000"/>
              </w:rPr>
              <w:t>Issuer must establish a time limit for payment of claims and may not unreasonably delay payment.</w:t>
            </w:r>
          </w:p>
        </w:tc>
        <w:tc>
          <w:tcPr>
            <w:tcW w:w="4464" w:type="dxa"/>
          </w:tcPr>
          <w:p w14:paraId="1B6033AC" w14:textId="77777777" w:rsidR="007C7211" w:rsidRDefault="007C7211" w:rsidP="003D0E41"/>
        </w:tc>
      </w:tr>
    </w:tbl>
    <w:p w14:paraId="0249A4F4" w14:textId="77777777" w:rsidR="003D0E41" w:rsidRDefault="003D0E41" w:rsidP="00FA6738"/>
    <w:tbl>
      <w:tblPr>
        <w:tblStyle w:val="TableGrid"/>
        <w:tblW w:w="0" w:type="auto"/>
        <w:tblInd w:w="-792" w:type="dxa"/>
        <w:tblLook w:val="04A0" w:firstRow="1" w:lastRow="0" w:firstColumn="1" w:lastColumn="0" w:noHBand="0" w:noVBand="1"/>
      </w:tblPr>
      <w:tblGrid>
        <w:gridCol w:w="3236"/>
        <w:gridCol w:w="6861"/>
        <w:gridCol w:w="4455"/>
      </w:tblGrid>
      <w:tr w:rsidR="001110A1" w14:paraId="6A9545B4" w14:textId="77777777" w:rsidTr="001110A1">
        <w:tc>
          <w:tcPr>
            <w:tcW w:w="3240" w:type="dxa"/>
            <w:shd w:val="clear" w:color="auto" w:fill="F2F2F2" w:themeFill="background1" w:themeFillShade="F2"/>
          </w:tcPr>
          <w:p w14:paraId="12E2EB30" w14:textId="77777777" w:rsidR="001110A1" w:rsidRDefault="001110A1" w:rsidP="001110A1">
            <w:pPr>
              <w:spacing w:before="120" w:after="120"/>
            </w:pPr>
            <w:r>
              <w:rPr>
                <w:rFonts w:ascii="Arial" w:hAnsi="Arial" w:cs="Arial"/>
                <w:b/>
                <w:color w:val="000000"/>
              </w:rPr>
              <w:t>Compensation Notification</w:t>
            </w:r>
          </w:p>
        </w:tc>
        <w:tc>
          <w:tcPr>
            <w:tcW w:w="6876" w:type="dxa"/>
            <w:shd w:val="clear" w:color="auto" w:fill="F2F2F2" w:themeFill="background1" w:themeFillShade="F2"/>
          </w:tcPr>
          <w:p w14:paraId="26653A40" w14:textId="77777777" w:rsidR="001110A1" w:rsidRDefault="001110A1" w:rsidP="001110A1">
            <w:pPr>
              <w:spacing w:before="120" w:after="120"/>
            </w:pPr>
            <w:r w:rsidRPr="00EE3C05">
              <w:rPr>
                <w:rFonts w:ascii="Arial" w:hAnsi="Arial" w:cs="Arial"/>
                <w:b/>
              </w:rPr>
              <w:t>Specific Issues</w:t>
            </w:r>
          </w:p>
        </w:tc>
        <w:tc>
          <w:tcPr>
            <w:tcW w:w="4464" w:type="dxa"/>
            <w:shd w:val="clear" w:color="auto" w:fill="F2F2F2" w:themeFill="background1" w:themeFillShade="F2"/>
          </w:tcPr>
          <w:p w14:paraId="14786A5E" w14:textId="77777777" w:rsidR="001110A1" w:rsidRDefault="001110A1" w:rsidP="001110A1">
            <w:pPr>
              <w:spacing w:before="120" w:after="120"/>
            </w:pPr>
            <w:r w:rsidRPr="00EE3C05">
              <w:rPr>
                <w:rFonts w:ascii="Arial" w:hAnsi="Arial" w:cs="Arial"/>
                <w:b/>
              </w:rPr>
              <w:t>Location</w:t>
            </w:r>
            <w:r>
              <w:rPr>
                <w:rFonts w:ascii="Arial" w:hAnsi="Arial" w:cs="Arial"/>
                <w:b/>
              </w:rPr>
              <w:t xml:space="preserve"> (Page/Section #) or comments</w:t>
            </w:r>
          </w:p>
        </w:tc>
      </w:tr>
      <w:tr w:rsidR="001110A1" w14:paraId="38DAA64E" w14:textId="77777777" w:rsidTr="00B33A77">
        <w:tc>
          <w:tcPr>
            <w:tcW w:w="3240" w:type="dxa"/>
            <w:vAlign w:val="center"/>
          </w:tcPr>
          <w:p w14:paraId="7B9FF503" w14:textId="77777777" w:rsidR="001110A1" w:rsidRDefault="001110A1" w:rsidP="001110A1">
            <w:pPr>
              <w:spacing w:before="120" w:after="120"/>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6</w:t>
            </w:r>
            <w:r w:rsidRPr="00E377A8">
              <w:rPr>
                <w:rFonts w:ascii="Arial" w:hAnsi="Arial" w:cs="Arial"/>
                <w:snapToGrid w:val="0"/>
                <w:color w:val="000000"/>
              </w:rPr>
              <w:t>)</w:t>
            </w:r>
          </w:p>
        </w:tc>
        <w:tc>
          <w:tcPr>
            <w:tcW w:w="6876" w:type="dxa"/>
          </w:tcPr>
          <w:p w14:paraId="42876023" w14:textId="5329E1C0" w:rsidR="001110A1" w:rsidRDefault="001110A1" w:rsidP="001110A1">
            <w:pPr>
              <w:pStyle w:val="ListParagraph"/>
              <w:numPr>
                <w:ilvl w:val="0"/>
                <w:numId w:val="18"/>
              </w:numPr>
              <w:spacing w:before="120"/>
              <w:ind w:left="360"/>
              <w:rPr>
                <w:rFonts w:ascii="Arial" w:hAnsi="Arial" w:cs="Arial"/>
                <w:snapToGrid w:val="0"/>
                <w:color w:val="000000"/>
              </w:rPr>
            </w:pPr>
            <w:r w:rsidRPr="00A51486">
              <w:rPr>
                <w:rFonts w:ascii="Arial" w:hAnsi="Arial" w:cs="Arial"/>
                <w:snapToGrid w:val="0"/>
                <w:color w:val="000000"/>
              </w:rPr>
              <w:t>Participating providers and facilities</w:t>
            </w:r>
            <w:r w:rsidR="00D13F9C">
              <w:rPr>
                <w:rFonts w:ascii="Arial" w:hAnsi="Arial" w:cs="Arial"/>
                <w:snapToGrid w:val="0"/>
                <w:color w:val="000000"/>
              </w:rPr>
              <w:t xml:space="preserve"> as defined by WAC 284-170-130(23)</w:t>
            </w:r>
            <w:r w:rsidRPr="00A51486">
              <w:rPr>
                <w:rFonts w:ascii="Arial" w:hAnsi="Arial" w:cs="Arial"/>
                <w:snapToGrid w:val="0"/>
                <w:color w:val="000000"/>
              </w:rPr>
              <w:t xml:space="preserve"> must be given reasonable notice of not less than 60 days of changes that affect provider or facility compensation or that affect health care service delivery.</w:t>
            </w:r>
          </w:p>
          <w:p w14:paraId="5E7FF5DB" w14:textId="77777777" w:rsidR="001110A1" w:rsidRPr="007C7211" w:rsidRDefault="001110A1" w:rsidP="001110A1">
            <w:pPr>
              <w:pStyle w:val="ListParagraph"/>
              <w:numPr>
                <w:ilvl w:val="0"/>
                <w:numId w:val="18"/>
              </w:numPr>
              <w:spacing w:after="120"/>
              <w:ind w:left="360"/>
              <w:rPr>
                <w:rFonts w:ascii="Arial" w:hAnsi="Arial" w:cs="Arial"/>
                <w:snapToGrid w:val="0"/>
                <w:color w:val="000000"/>
              </w:rPr>
            </w:pPr>
            <w:r w:rsidRPr="007C7211">
              <w:rPr>
                <w:rFonts w:ascii="Arial" w:hAnsi="Arial" w:cs="Arial"/>
                <w:snapToGrid w:val="0"/>
                <w:color w:val="000000"/>
              </w:rPr>
              <w:t>Provisions for changing the terms of the agreement must permit the provider or facility to terminate the agreement rather than serve under unacceptable terms.  However, the provider or facility must provide at least 60 days written notice to the issuer before termination.</w:t>
            </w:r>
          </w:p>
        </w:tc>
        <w:tc>
          <w:tcPr>
            <w:tcW w:w="4464" w:type="dxa"/>
          </w:tcPr>
          <w:p w14:paraId="6E07B5E9" w14:textId="77777777" w:rsidR="001110A1" w:rsidRDefault="001110A1" w:rsidP="001110A1"/>
        </w:tc>
      </w:tr>
    </w:tbl>
    <w:p w14:paraId="3DDD3737" w14:textId="4B20661A" w:rsidR="009110AE" w:rsidRDefault="009110AE"/>
    <w:tbl>
      <w:tblPr>
        <w:tblStyle w:val="TableGrid"/>
        <w:tblW w:w="0" w:type="auto"/>
        <w:tblInd w:w="-792" w:type="dxa"/>
        <w:tblLook w:val="04A0" w:firstRow="1" w:lastRow="0" w:firstColumn="1" w:lastColumn="0" w:noHBand="0" w:noVBand="1"/>
      </w:tblPr>
      <w:tblGrid>
        <w:gridCol w:w="3235"/>
        <w:gridCol w:w="6861"/>
        <w:gridCol w:w="4456"/>
      </w:tblGrid>
      <w:tr w:rsidR="001110A1" w14:paraId="31599FED" w14:textId="77777777" w:rsidTr="001110A1">
        <w:tc>
          <w:tcPr>
            <w:tcW w:w="3240" w:type="dxa"/>
            <w:shd w:val="clear" w:color="auto" w:fill="F2F2F2" w:themeFill="background1" w:themeFillShade="F2"/>
          </w:tcPr>
          <w:p w14:paraId="5D51E48E" w14:textId="77777777" w:rsidR="001110A1" w:rsidRDefault="001110A1" w:rsidP="001110A1">
            <w:pPr>
              <w:spacing w:before="120" w:after="120"/>
            </w:pPr>
            <w:r w:rsidRPr="00EE3C05">
              <w:rPr>
                <w:rFonts w:ascii="Arial" w:hAnsi="Arial" w:cs="Arial"/>
                <w:b/>
                <w:snapToGrid w:val="0"/>
                <w:color w:val="000000"/>
              </w:rPr>
              <w:t>Conducting Business in Licensed Name</w:t>
            </w:r>
          </w:p>
        </w:tc>
        <w:tc>
          <w:tcPr>
            <w:tcW w:w="6876" w:type="dxa"/>
            <w:shd w:val="clear" w:color="auto" w:fill="F2F2F2" w:themeFill="background1" w:themeFillShade="F2"/>
          </w:tcPr>
          <w:p w14:paraId="29BA1293" w14:textId="77777777" w:rsidR="001110A1" w:rsidRDefault="001110A1" w:rsidP="001110A1">
            <w:pPr>
              <w:spacing w:before="120" w:after="120"/>
            </w:pPr>
            <w:r w:rsidRPr="00EE3C05">
              <w:rPr>
                <w:rFonts w:ascii="Arial" w:hAnsi="Arial" w:cs="Arial"/>
                <w:b/>
              </w:rPr>
              <w:t>Specific Issues</w:t>
            </w:r>
          </w:p>
        </w:tc>
        <w:tc>
          <w:tcPr>
            <w:tcW w:w="4464" w:type="dxa"/>
            <w:shd w:val="clear" w:color="auto" w:fill="F2F2F2" w:themeFill="background1" w:themeFillShade="F2"/>
          </w:tcPr>
          <w:p w14:paraId="626755F6" w14:textId="77777777" w:rsidR="001110A1" w:rsidRDefault="001110A1" w:rsidP="001110A1">
            <w:pPr>
              <w:spacing w:before="120" w:after="120"/>
            </w:pPr>
            <w:r w:rsidRPr="00EE3C05">
              <w:rPr>
                <w:rFonts w:ascii="Arial" w:hAnsi="Arial" w:cs="Arial"/>
                <w:b/>
              </w:rPr>
              <w:t>Location</w:t>
            </w:r>
            <w:r>
              <w:rPr>
                <w:rFonts w:ascii="Arial" w:hAnsi="Arial" w:cs="Arial"/>
                <w:b/>
              </w:rPr>
              <w:t xml:space="preserve"> (Page/Section #) or comments</w:t>
            </w:r>
          </w:p>
        </w:tc>
      </w:tr>
      <w:tr w:rsidR="001110A1" w14:paraId="7E35E9B0" w14:textId="77777777" w:rsidTr="00B33A77">
        <w:tc>
          <w:tcPr>
            <w:tcW w:w="3240" w:type="dxa"/>
            <w:vAlign w:val="center"/>
          </w:tcPr>
          <w:p w14:paraId="56590D9B" w14:textId="77777777" w:rsidR="001110A1" w:rsidRDefault="001110A1" w:rsidP="001110A1">
            <w:pPr>
              <w:spacing w:before="120"/>
              <w:rPr>
                <w:rFonts w:ascii="Arial" w:hAnsi="Arial" w:cs="Arial"/>
                <w:snapToGrid w:val="0"/>
                <w:color w:val="000000"/>
              </w:rPr>
            </w:pPr>
            <w:r>
              <w:rPr>
                <w:rFonts w:ascii="Arial" w:hAnsi="Arial" w:cs="Arial"/>
                <w:snapToGrid w:val="0"/>
                <w:color w:val="000000"/>
              </w:rPr>
              <w:t>RCW 48.05.190</w:t>
            </w:r>
          </w:p>
          <w:p w14:paraId="316BCA3A" w14:textId="15021E30" w:rsidR="001110A1" w:rsidRDefault="001110A1" w:rsidP="001110A1">
            <w:pPr>
              <w:rPr>
                <w:rFonts w:ascii="Arial" w:hAnsi="Arial" w:cs="Arial"/>
                <w:snapToGrid w:val="0"/>
                <w:color w:val="000000"/>
              </w:rPr>
            </w:pPr>
          </w:p>
          <w:p w14:paraId="633FB56F" w14:textId="77777777" w:rsidR="001110A1" w:rsidRDefault="001110A1" w:rsidP="00F94801">
            <w:pPr>
              <w:spacing w:after="120"/>
            </w:pPr>
          </w:p>
        </w:tc>
        <w:tc>
          <w:tcPr>
            <w:tcW w:w="6876" w:type="dxa"/>
          </w:tcPr>
          <w:p w14:paraId="1E204555" w14:textId="77777777" w:rsidR="001110A1" w:rsidRDefault="001110A1" w:rsidP="001110A1">
            <w:pPr>
              <w:spacing w:before="120"/>
              <w:rPr>
                <w:rFonts w:ascii="Arial" w:hAnsi="Arial" w:cs="Arial"/>
                <w:snapToGrid w:val="0"/>
                <w:color w:val="000000"/>
              </w:rPr>
            </w:pPr>
            <w:r>
              <w:rPr>
                <w:rFonts w:ascii="Arial" w:hAnsi="Arial" w:cs="Arial"/>
                <w:snapToGrid w:val="0"/>
                <w:color w:val="000000"/>
              </w:rPr>
              <w:t xml:space="preserve">Issuers conducting business in the State of </w:t>
            </w:r>
            <w:smartTag w:uri="urn:schemas-microsoft-com:office:smarttags" w:element="place">
              <w:smartTag w:uri="urn:schemas-microsoft-com:office:smarttags" w:element="State">
                <w:r>
                  <w:rPr>
                    <w:rFonts w:ascii="Arial" w:hAnsi="Arial" w:cs="Arial"/>
                    <w:snapToGrid w:val="0"/>
                    <w:color w:val="000000"/>
                  </w:rPr>
                  <w:t>Washington</w:t>
                </w:r>
              </w:smartTag>
            </w:smartTag>
            <w:r>
              <w:rPr>
                <w:rFonts w:ascii="Arial" w:hAnsi="Arial" w:cs="Arial"/>
                <w:snapToGrid w:val="0"/>
                <w:color w:val="000000"/>
              </w:rPr>
              <w:t xml:space="preserve"> must do so under the name licensed.  Provider and facility agreements filed with the OIC must clearly indicate the name of the issuer who is ultimately responsible for conditions identified in the agreement.</w:t>
            </w:r>
          </w:p>
          <w:p w14:paraId="571097D5" w14:textId="77777777" w:rsidR="001110A1" w:rsidRDefault="001110A1" w:rsidP="001110A1">
            <w:pPr>
              <w:pStyle w:val="ListParagraph"/>
              <w:numPr>
                <w:ilvl w:val="0"/>
                <w:numId w:val="21"/>
              </w:numPr>
              <w:rPr>
                <w:rFonts w:ascii="Arial" w:hAnsi="Arial" w:cs="Arial"/>
                <w:snapToGrid w:val="0"/>
                <w:color w:val="000000"/>
              </w:rPr>
            </w:pPr>
            <w:r>
              <w:rPr>
                <w:rFonts w:ascii="Arial" w:hAnsi="Arial" w:cs="Arial"/>
                <w:snapToGrid w:val="0"/>
                <w:color w:val="000000"/>
              </w:rPr>
              <w:t>All parties to the agreement must be disclosed.</w:t>
            </w:r>
          </w:p>
          <w:p w14:paraId="329DAAEF" w14:textId="77777777" w:rsidR="001110A1" w:rsidRDefault="001110A1" w:rsidP="001110A1">
            <w:pPr>
              <w:pStyle w:val="ListParagraph"/>
              <w:numPr>
                <w:ilvl w:val="0"/>
                <w:numId w:val="21"/>
              </w:numPr>
              <w:rPr>
                <w:rFonts w:ascii="Arial" w:hAnsi="Arial" w:cs="Arial"/>
                <w:snapToGrid w:val="0"/>
                <w:color w:val="000000"/>
              </w:rPr>
            </w:pPr>
            <w:r>
              <w:rPr>
                <w:rFonts w:ascii="Arial" w:hAnsi="Arial" w:cs="Arial"/>
                <w:snapToGrid w:val="0"/>
                <w:color w:val="000000"/>
              </w:rPr>
              <w:t>The names of the parties should be used consistently throughout the agreement.</w:t>
            </w:r>
          </w:p>
          <w:p w14:paraId="65B36385" w14:textId="77777777" w:rsidR="001110A1" w:rsidRDefault="001110A1" w:rsidP="001110A1">
            <w:pPr>
              <w:spacing w:after="120"/>
            </w:pPr>
            <w:r>
              <w:rPr>
                <w:rFonts w:ascii="Arial" w:hAnsi="Arial" w:cs="Arial"/>
                <w:snapToGrid w:val="0"/>
                <w:color w:val="000000"/>
              </w:rPr>
              <w:t>The issuer cannot use one agreement to bind the provider or facility to all of the entities in the issuer’s corporate organization.  The issuer must ask the provider or facility to sign a separate agreement with each affiliate.</w:t>
            </w:r>
          </w:p>
        </w:tc>
        <w:tc>
          <w:tcPr>
            <w:tcW w:w="4464" w:type="dxa"/>
          </w:tcPr>
          <w:p w14:paraId="2DFDD735" w14:textId="77777777" w:rsidR="001110A1" w:rsidRDefault="001110A1" w:rsidP="001110A1"/>
        </w:tc>
      </w:tr>
    </w:tbl>
    <w:p w14:paraId="0E25282C" w14:textId="6BA01DA3" w:rsidR="00960958" w:rsidRDefault="00960958"/>
    <w:tbl>
      <w:tblPr>
        <w:tblStyle w:val="TableGrid"/>
        <w:tblW w:w="0" w:type="auto"/>
        <w:tblInd w:w="-792" w:type="dxa"/>
        <w:tblLook w:val="04A0" w:firstRow="1" w:lastRow="0" w:firstColumn="1" w:lastColumn="0" w:noHBand="0" w:noVBand="1"/>
      </w:tblPr>
      <w:tblGrid>
        <w:gridCol w:w="3237"/>
        <w:gridCol w:w="6860"/>
        <w:gridCol w:w="4455"/>
      </w:tblGrid>
      <w:tr w:rsidR="007C7211" w14:paraId="25331C81" w14:textId="77777777" w:rsidTr="00106F04">
        <w:tc>
          <w:tcPr>
            <w:tcW w:w="3237" w:type="dxa"/>
            <w:shd w:val="clear" w:color="auto" w:fill="F2F2F2" w:themeFill="background1" w:themeFillShade="F2"/>
            <w:vAlign w:val="center"/>
          </w:tcPr>
          <w:p w14:paraId="605757A2" w14:textId="1A673CCE" w:rsidR="007C7211" w:rsidRDefault="007B7494" w:rsidP="005C38F5">
            <w:pPr>
              <w:spacing w:before="120" w:after="120"/>
            </w:pPr>
            <w:r w:rsidRPr="00EE3C05">
              <w:rPr>
                <w:rFonts w:ascii="Arial" w:hAnsi="Arial" w:cs="Arial"/>
                <w:b/>
                <w:snapToGrid w:val="0"/>
                <w:color w:val="000000"/>
              </w:rPr>
              <w:t>Content of Filing</w:t>
            </w:r>
          </w:p>
        </w:tc>
        <w:tc>
          <w:tcPr>
            <w:tcW w:w="6860" w:type="dxa"/>
            <w:shd w:val="clear" w:color="auto" w:fill="F2F2F2" w:themeFill="background1" w:themeFillShade="F2"/>
            <w:vAlign w:val="center"/>
          </w:tcPr>
          <w:p w14:paraId="11C9BB3F" w14:textId="77777777" w:rsidR="007C7211" w:rsidRDefault="007C7211" w:rsidP="005C38F5">
            <w:pPr>
              <w:spacing w:before="120" w:after="120"/>
            </w:pPr>
            <w:r w:rsidRPr="00EE3C05">
              <w:rPr>
                <w:rFonts w:ascii="Arial" w:hAnsi="Arial" w:cs="Arial"/>
                <w:b/>
              </w:rPr>
              <w:t>Specific Issues</w:t>
            </w:r>
          </w:p>
        </w:tc>
        <w:tc>
          <w:tcPr>
            <w:tcW w:w="4455" w:type="dxa"/>
            <w:shd w:val="clear" w:color="auto" w:fill="F2F2F2" w:themeFill="background1" w:themeFillShade="F2"/>
            <w:vAlign w:val="center"/>
          </w:tcPr>
          <w:p w14:paraId="032107C1" w14:textId="77777777" w:rsidR="007C7211" w:rsidRDefault="007C7211" w:rsidP="005C38F5">
            <w:pPr>
              <w:spacing w:before="120" w:after="120"/>
            </w:pPr>
            <w:r w:rsidRPr="00EE3C05">
              <w:rPr>
                <w:rFonts w:ascii="Arial" w:hAnsi="Arial" w:cs="Arial"/>
                <w:b/>
              </w:rPr>
              <w:t>Location</w:t>
            </w:r>
            <w:r>
              <w:rPr>
                <w:rFonts w:ascii="Arial" w:hAnsi="Arial" w:cs="Arial"/>
                <w:b/>
              </w:rPr>
              <w:t xml:space="preserve"> (Page/Section #) or comments</w:t>
            </w:r>
          </w:p>
        </w:tc>
      </w:tr>
      <w:tr w:rsidR="002C437D" w14:paraId="320DEB00" w14:textId="77777777" w:rsidTr="00106F04">
        <w:tc>
          <w:tcPr>
            <w:tcW w:w="3237" w:type="dxa"/>
            <w:shd w:val="clear" w:color="auto" w:fill="F2F2F2" w:themeFill="background1" w:themeFillShade="F2"/>
            <w:vAlign w:val="center"/>
          </w:tcPr>
          <w:p w14:paraId="40464FA0" w14:textId="4069E1C9" w:rsidR="002C437D" w:rsidRPr="00E52F10" w:rsidRDefault="002C437D" w:rsidP="005C38F5">
            <w:pPr>
              <w:spacing w:before="120" w:after="120"/>
              <w:rPr>
                <w:rFonts w:ascii="Arial" w:hAnsi="Arial" w:cs="Arial"/>
                <w:i/>
                <w:snapToGrid w:val="0"/>
                <w:sz w:val="18"/>
                <w:szCs w:val="18"/>
              </w:rPr>
            </w:pPr>
            <w:r w:rsidRPr="002C437D">
              <w:rPr>
                <w:rFonts w:ascii="Arial" w:hAnsi="Arial" w:cs="Arial"/>
                <w:i/>
                <w:snapToGrid w:val="0"/>
                <w:sz w:val="18"/>
                <w:szCs w:val="18"/>
              </w:rPr>
              <w:t>Confidentiality</w:t>
            </w:r>
          </w:p>
        </w:tc>
        <w:tc>
          <w:tcPr>
            <w:tcW w:w="6860" w:type="dxa"/>
            <w:shd w:val="clear" w:color="auto" w:fill="F2F2F2" w:themeFill="background1" w:themeFillShade="F2"/>
            <w:vAlign w:val="center"/>
          </w:tcPr>
          <w:p w14:paraId="64699606" w14:textId="77777777" w:rsidR="002C437D" w:rsidRDefault="002C437D" w:rsidP="007C7211"/>
        </w:tc>
        <w:tc>
          <w:tcPr>
            <w:tcW w:w="4455" w:type="dxa"/>
            <w:shd w:val="clear" w:color="auto" w:fill="F2F2F2" w:themeFill="background1" w:themeFillShade="F2"/>
            <w:vAlign w:val="center"/>
          </w:tcPr>
          <w:p w14:paraId="41AD57CB" w14:textId="77777777" w:rsidR="002C437D" w:rsidRDefault="002C437D" w:rsidP="007C7211"/>
        </w:tc>
      </w:tr>
      <w:tr w:rsidR="002C437D" w14:paraId="4FE4C805" w14:textId="77777777" w:rsidTr="00106F04">
        <w:tc>
          <w:tcPr>
            <w:tcW w:w="3237" w:type="dxa"/>
            <w:shd w:val="clear" w:color="auto" w:fill="FFFFFF" w:themeFill="background1"/>
            <w:vAlign w:val="center"/>
          </w:tcPr>
          <w:p w14:paraId="3EB9EE30" w14:textId="2063B87E" w:rsidR="00B33A77" w:rsidRPr="00E52F10" w:rsidRDefault="00B33A77" w:rsidP="00B33A77">
            <w:pPr>
              <w:rPr>
                <w:rFonts w:ascii="Arial" w:hAnsi="Arial" w:cs="Arial"/>
                <w:snapToGrid w:val="0"/>
              </w:rPr>
            </w:pPr>
            <w:r>
              <w:rPr>
                <w:rFonts w:ascii="Arial" w:hAnsi="Arial" w:cs="Arial"/>
                <w:snapToGrid w:val="0"/>
              </w:rPr>
              <w:t>RCW 48.02.068</w:t>
            </w:r>
          </w:p>
          <w:p w14:paraId="1A19F374" w14:textId="3907B124" w:rsidR="001D096C" w:rsidRPr="00B33A77" w:rsidRDefault="001D096C" w:rsidP="00B33A77">
            <w:pPr>
              <w:rPr>
                <w:rFonts w:ascii="Arial" w:hAnsi="Arial" w:cs="Arial"/>
                <w:snapToGrid w:val="0"/>
              </w:rPr>
            </w:pPr>
            <w:r>
              <w:rPr>
                <w:rFonts w:ascii="Arial" w:hAnsi="Arial" w:cs="Arial"/>
                <w:snapToGrid w:val="0"/>
              </w:rPr>
              <w:t>RCW 48.43.730(5)</w:t>
            </w:r>
          </w:p>
        </w:tc>
        <w:tc>
          <w:tcPr>
            <w:tcW w:w="6860" w:type="dxa"/>
            <w:shd w:val="clear" w:color="auto" w:fill="FFFFFF" w:themeFill="background1"/>
            <w:vAlign w:val="center"/>
          </w:tcPr>
          <w:p w14:paraId="37BA6427" w14:textId="5DF3EC45" w:rsidR="002C437D" w:rsidRPr="00F94801" w:rsidRDefault="00CF00F7" w:rsidP="001D096C">
            <w:pPr>
              <w:pStyle w:val="ListParagraph"/>
              <w:numPr>
                <w:ilvl w:val="0"/>
                <w:numId w:val="65"/>
              </w:numPr>
              <w:ind w:left="316"/>
            </w:pPr>
            <w:r w:rsidRPr="00F94801">
              <w:rPr>
                <w:rFonts w:ascii="Arial" w:hAnsi="Arial" w:cs="Arial"/>
                <w:snapToGrid w:val="0"/>
                <w:color w:val="000000"/>
              </w:rPr>
              <w:t>S</w:t>
            </w:r>
            <w:r w:rsidR="00C11E62" w:rsidRPr="00F94801">
              <w:rPr>
                <w:rFonts w:ascii="Arial" w:hAnsi="Arial" w:cs="Arial"/>
                <w:snapToGrid w:val="0"/>
                <w:color w:val="000000"/>
              </w:rPr>
              <w:t>ingle case agreement</w:t>
            </w:r>
            <w:r w:rsidR="001D096C">
              <w:rPr>
                <w:rFonts w:ascii="Arial" w:hAnsi="Arial" w:cs="Arial"/>
                <w:snapToGrid w:val="0"/>
                <w:color w:val="000000"/>
              </w:rPr>
              <w:t xml:space="preserve"> documents</w:t>
            </w:r>
            <w:r w:rsidR="00144985" w:rsidRPr="00F94801">
              <w:rPr>
                <w:rFonts w:ascii="Arial" w:hAnsi="Arial" w:cs="Arial"/>
                <w:snapToGrid w:val="0"/>
                <w:color w:val="000000"/>
              </w:rPr>
              <w:t xml:space="preserve"> containing an enrollee’s personal information</w:t>
            </w:r>
            <w:r w:rsidR="00C11E62" w:rsidRPr="00F94801">
              <w:rPr>
                <w:rFonts w:ascii="Arial" w:hAnsi="Arial" w:cs="Arial"/>
                <w:snapToGrid w:val="0"/>
                <w:color w:val="000000"/>
              </w:rPr>
              <w:t xml:space="preserve"> should</w:t>
            </w:r>
            <w:r w:rsidRPr="00F94801">
              <w:rPr>
                <w:rFonts w:ascii="Arial" w:hAnsi="Arial" w:cs="Arial"/>
                <w:snapToGrid w:val="0"/>
                <w:color w:val="000000"/>
              </w:rPr>
              <w:t xml:space="preserve"> be </w:t>
            </w:r>
            <w:r w:rsidR="001D096C">
              <w:rPr>
                <w:rFonts w:ascii="Arial" w:hAnsi="Arial" w:cs="Arial"/>
                <w:snapToGrid w:val="0"/>
                <w:color w:val="000000"/>
              </w:rPr>
              <w:t>submitted with</w:t>
            </w:r>
            <w:r w:rsidRPr="00F94801">
              <w:rPr>
                <w:rFonts w:ascii="Arial" w:hAnsi="Arial" w:cs="Arial"/>
                <w:snapToGrid w:val="0"/>
                <w:color w:val="000000"/>
              </w:rPr>
              <w:t xml:space="preserve">in a “not-for public” filing.  </w:t>
            </w:r>
          </w:p>
          <w:p w14:paraId="709D5BDD" w14:textId="77A9DA19" w:rsidR="001D096C" w:rsidRDefault="001D096C" w:rsidP="00F94801">
            <w:pPr>
              <w:pStyle w:val="ListParagraph"/>
              <w:numPr>
                <w:ilvl w:val="0"/>
                <w:numId w:val="65"/>
              </w:numPr>
              <w:ind w:left="316"/>
            </w:pPr>
            <w:r>
              <w:rPr>
                <w:rFonts w:ascii="Arial" w:hAnsi="Arial" w:cs="Arial"/>
              </w:rPr>
              <w:t xml:space="preserve">Provider compensation is confidential and not subject to public inspection under RCW </w:t>
            </w:r>
            <w:r w:rsidR="00E41787">
              <w:rPr>
                <w:rFonts w:ascii="Arial" w:hAnsi="Arial" w:cs="Arial"/>
              </w:rPr>
              <w:t>48.43.730(5)</w:t>
            </w:r>
            <w:r>
              <w:rPr>
                <w:rFonts w:ascii="Arial" w:hAnsi="Arial" w:cs="Arial"/>
              </w:rPr>
              <w:t xml:space="preserve"> if filed in accordance with SERFF filing general instructions.</w:t>
            </w:r>
          </w:p>
        </w:tc>
        <w:tc>
          <w:tcPr>
            <w:tcW w:w="4455" w:type="dxa"/>
            <w:shd w:val="clear" w:color="auto" w:fill="FFFFFF" w:themeFill="background1"/>
            <w:vAlign w:val="center"/>
          </w:tcPr>
          <w:p w14:paraId="5FDA2C5D" w14:textId="77777777" w:rsidR="002C437D" w:rsidRDefault="002C437D" w:rsidP="007C7211"/>
        </w:tc>
      </w:tr>
      <w:tr w:rsidR="007C7211" w14:paraId="3BEFA80A" w14:textId="77777777" w:rsidTr="00106F04">
        <w:tc>
          <w:tcPr>
            <w:tcW w:w="3237" w:type="dxa"/>
            <w:shd w:val="clear" w:color="auto" w:fill="F2F2F2" w:themeFill="background1" w:themeFillShade="F2"/>
            <w:vAlign w:val="center"/>
          </w:tcPr>
          <w:p w14:paraId="34D94CD8" w14:textId="090F7479" w:rsidR="007C7211" w:rsidRDefault="007B7494" w:rsidP="005C38F5">
            <w:pPr>
              <w:spacing w:before="120" w:after="120"/>
            </w:pPr>
            <w:r w:rsidRPr="00E52F10">
              <w:rPr>
                <w:rFonts w:ascii="Arial" w:hAnsi="Arial" w:cs="Arial"/>
                <w:i/>
                <w:snapToGrid w:val="0"/>
                <w:sz w:val="18"/>
                <w:szCs w:val="18"/>
              </w:rPr>
              <w:lastRenderedPageBreak/>
              <w:t>Complete Filing Documents</w:t>
            </w:r>
          </w:p>
        </w:tc>
        <w:tc>
          <w:tcPr>
            <w:tcW w:w="6860" w:type="dxa"/>
            <w:shd w:val="clear" w:color="auto" w:fill="F2F2F2" w:themeFill="background1" w:themeFillShade="F2"/>
            <w:vAlign w:val="center"/>
          </w:tcPr>
          <w:p w14:paraId="0F65CBFE" w14:textId="77777777" w:rsidR="007C7211" w:rsidRDefault="007C7211" w:rsidP="007C7211"/>
        </w:tc>
        <w:tc>
          <w:tcPr>
            <w:tcW w:w="4455" w:type="dxa"/>
            <w:shd w:val="clear" w:color="auto" w:fill="F2F2F2" w:themeFill="background1" w:themeFillShade="F2"/>
            <w:vAlign w:val="center"/>
          </w:tcPr>
          <w:p w14:paraId="4F4F9ABA" w14:textId="77777777" w:rsidR="007C7211" w:rsidRDefault="007C7211" w:rsidP="007C7211"/>
        </w:tc>
      </w:tr>
      <w:tr w:rsidR="007B7494" w14:paraId="53B673CF" w14:textId="77777777" w:rsidTr="00106F04">
        <w:trPr>
          <w:trHeight w:val="2123"/>
        </w:trPr>
        <w:tc>
          <w:tcPr>
            <w:tcW w:w="3237" w:type="dxa"/>
            <w:vAlign w:val="center"/>
          </w:tcPr>
          <w:p w14:paraId="3DC9236F" w14:textId="77777777" w:rsidR="007B7494" w:rsidRPr="00E52F10" w:rsidRDefault="007B7494" w:rsidP="007B7494">
            <w:pPr>
              <w:rPr>
                <w:rFonts w:ascii="Arial" w:hAnsi="Arial" w:cs="Arial"/>
                <w:snapToGrid w:val="0"/>
              </w:rPr>
            </w:pPr>
            <w:r w:rsidRPr="00E52F10">
              <w:rPr>
                <w:rFonts w:ascii="Arial" w:hAnsi="Arial" w:cs="Arial"/>
                <w:snapToGrid w:val="0"/>
              </w:rPr>
              <w:t>RCW 48.43.730</w:t>
            </w:r>
          </w:p>
          <w:p w14:paraId="68613256" w14:textId="77777777" w:rsidR="007B7494" w:rsidRDefault="007B7494" w:rsidP="007B7494">
            <w:pPr>
              <w:rPr>
                <w:rFonts w:ascii="Arial" w:hAnsi="Arial" w:cs="Arial"/>
                <w:snapToGrid w:val="0"/>
              </w:rPr>
            </w:pPr>
            <w:r w:rsidRPr="00E52F10">
              <w:rPr>
                <w:rFonts w:ascii="Arial" w:hAnsi="Arial" w:cs="Arial"/>
                <w:snapToGrid w:val="0"/>
              </w:rPr>
              <w:t>WAC 284-</w:t>
            </w:r>
            <w:r>
              <w:rPr>
                <w:rFonts w:ascii="Arial" w:hAnsi="Arial" w:cs="Arial"/>
                <w:snapToGrid w:val="0"/>
              </w:rPr>
              <w:t>170</w:t>
            </w:r>
            <w:r w:rsidRPr="00E52F10">
              <w:rPr>
                <w:rFonts w:ascii="Arial" w:hAnsi="Arial" w:cs="Arial"/>
                <w:snapToGrid w:val="0"/>
              </w:rPr>
              <w:t>-</w:t>
            </w:r>
            <w:r>
              <w:rPr>
                <w:rFonts w:ascii="Arial" w:hAnsi="Arial" w:cs="Arial"/>
                <w:snapToGrid w:val="0"/>
              </w:rPr>
              <w:t>480</w:t>
            </w:r>
          </w:p>
          <w:p w14:paraId="64E830FA" w14:textId="6CB9E628" w:rsidR="00B8002B" w:rsidRDefault="00B8002B" w:rsidP="007B7494">
            <w:pPr>
              <w:rPr>
                <w:rFonts w:ascii="Arial" w:hAnsi="Arial" w:cs="Arial"/>
                <w:snapToGrid w:val="0"/>
              </w:rPr>
            </w:pPr>
            <w:r>
              <w:rPr>
                <w:rFonts w:ascii="Arial" w:hAnsi="Arial" w:cs="Arial"/>
                <w:snapToGrid w:val="0"/>
              </w:rPr>
              <w:t>WAC 284-58-030</w:t>
            </w:r>
          </w:p>
          <w:p w14:paraId="73D50559" w14:textId="77777777" w:rsidR="007B7494" w:rsidRDefault="007B7494" w:rsidP="007B7494">
            <w:pPr>
              <w:rPr>
                <w:rFonts w:ascii="Arial" w:hAnsi="Arial" w:cs="Arial"/>
                <w:snapToGrid w:val="0"/>
              </w:rPr>
            </w:pPr>
            <w:r>
              <w:rPr>
                <w:rFonts w:ascii="Arial" w:hAnsi="Arial" w:cs="Arial"/>
                <w:snapToGrid w:val="0"/>
              </w:rPr>
              <w:t>WAC 284-44A-050</w:t>
            </w:r>
          </w:p>
          <w:p w14:paraId="536E99B9" w14:textId="44EA205C" w:rsidR="00B8002B" w:rsidRPr="005D5120" w:rsidRDefault="007B7494" w:rsidP="005C38F5">
            <w:pPr>
              <w:spacing w:after="120"/>
              <w:rPr>
                <w:rFonts w:ascii="Arial" w:hAnsi="Arial" w:cs="Arial"/>
                <w:snapToGrid w:val="0"/>
              </w:rPr>
            </w:pPr>
            <w:r>
              <w:rPr>
                <w:rFonts w:ascii="Arial" w:hAnsi="Arial" w:cs="Arial"/>
                <w:snapToGrid w:val="0"/>
              </w:rPr>
              <w:t>WAC 284-46A-050</w:t>
            </w:r>
          </w:p>
        </w:tc>
        <w:tc>
          <w:tcPr>
            <w:tcW w:w="6860" w:type="dxa"/>
            <w:vAlign w:val="center"/>
          </w:tcPr>
          <w:p w14:paraId="6978D6B3" w14:textId="77777777" w:rsidR="00CF00F7" w:rsidRDefault="007B7494" w:rsidP="00F94801">
            <w:pPr>
              <w:pStyle w:val="ListParagraph"/>
              <w:numPr>
                <w:ilvl w:val="0"/>
                <w:numId w:val="64"/>
              </w:numPr>
              <w:spacing w:before="120"/>
              <w:ind w:left="316"/>
              <w:rPr>
                <w:rFonts w:ascii="Arial" w:hAnsi="Arial" w:cs="Arial"/>
                <w:snapToGrid w:val="0"/>
              </w:rPr>
            </w:pPr>
            <w:r w:rsidRPr="00F94801">
              <w:rPr>
                <w:rFonts w:ascii="Arial" w:hAnsi="Arial" w:cs="Arial"/>
                <w:snapToGrid w:val="0"/>
              </w:rPr>
              <w:t>All forms that are part of the agreement, including exhibits, payment schedules, regulatory appendix, etc., must be filed, in their entirety for review via SERFF.</w:t>
            </w:r>
          </w:p>
          <w:p w14:paraId="26C1265E" w14:textId="7A30979F" w:rsidR="00CF166B" w:rsidRDefault="00CF166B" w:rsidP="00CF166B">
            <w:pPr>
              <w:pStyle w:val="ListParagraph"/>
              <w:numPr>
                <w:ilvl w:val="0"/>
                <w:numId w:val="64"/>
              </w:numPr>
              <w:spacing w:before="120"/>
              <w:ind w:left="316"/>
              <w:rPr>
                <w:rFonts w:ascii="Arial" w:hAnsi="Arial" w:cs="Arial"/>
                <w:snapToGrid w:val="0"/>
              </w:rPr>
            </w:pPr>
            <w:r>
              <w:rPr>
                <w:rFonts w:ascii="Arial" w:hAnsi="Arial" w:cs="Arial"/>
                <w:snapToGrid w:val="0"/>
              </w:rPr>
              <w:t>All filed forms must be legible for both review and retention.  New or revised forms must be submitted in final form.</w:t>
            </w:r>
          </w:p>
          <w:p w14:paraId="550C426B" w14:textId="42A906DB" w:rsidR="00CF166B" w:rsidRPr="00F94801" w:rsidRDefault="00CF166B" w:rsidP="00F94801">
            <w:pPr>
              <w:pStyle w:val="ListParagraph"/>
              <w:spacing w:before="120"/>
              <w:rPr>
                <w:rFonts w:ascii="Arial" w:hAnsi="Arial" w:cs="Arial"/>
                <w:snapToGrid w:val="0"/>
              </w:rPr>
            </w:pPr>
          </w:p>
        </w:tc>
        <w:tc>
          <w:tcPr>
            <w:tcW w:w="4455" w:type="dxa"/>
            <w:vAlign w:val="center"/>
          </w:tcPr>
          <w:p w14:paraId="525CF882" w14:textId="77777777" w:rsidR="007B7494" w:rsidRDefault="007B7494" w:rsidP="007C7211"/>
        </w:tc>
      </w:tr>
      <w:tr w:rsidR="00106F04" w14:paraId="5D65EF72" w14:textId="77777777" w:rsidTr="00106F04">
        <w:tc>
          <w:tcPr>
            <w:tcW w:w="3237" w:type="dxa"/>
            <w:shd w:val="clear" w:color="auto" w:fill="F2F2F2" w:themeFill="background1" w:themeFillShade="F2"/>
            <w:vAlign w:val="center"/>
          </w:tcPr>
          <w:p w14:paraId="3ACB43E1" w14:textId="6A3C4C0D" w:rsidR="00106F04" w:rsidRPr="005C38F5" w:rsidRDefault="00106F04" w:rsidP="00D15E1F">
            <w:pPr>
              <w:spacing w:before="120" w:after="120"/>
              <w:rPr>
                <w:rFonts w:ascii="Arial" w:hAnsi="Arial" w:cs="Arial"/>
                <w:i/>
                <w:snapToGrid w:val="0"/>
                <w:sz w:val="18"/>
                <w:szCs w:val="18"/>
              </w:rPr>
            </w:pPr>
            <w:r>
              <w:rPr>
                <w:rFonts w:ascii="Arial" w:hAnsi="Arial" w:cs="Arial"/>
                <w:i/>
                <w:snapToGrid w:val="0"/>
                <w:sz w:val="18"/>
                <w:szCs w:val="18"/>
              </w:rPr>
              <w:t>Disposition of Single Case Agreements</w:t>
            </w:r>
          </w:p>
        </w:tc>
        <w:tc>
          <w:tcPr>
            <w:tcW w:w="6860" w:type="dxa"/>
            <w:shd w:val="clear" w:color="auto" w:fill="F2F2F2" w:themeFill="background1" w:themeFillShade="F2"/>
            <w:vAlign w:val="center"/>
          </w:tcPr>
          <w:p w14:paraId="22F7DBFE" w14:textId="77777777" w:rsidR="00106F04" w:rsidRDefault="00106F04" w:rsidP="00D15E1F"/>
        </w:tc>
        <w:tc>
          <w:tcPr>
            <w:tcW w:w="4455" w:type="dxa"/>
            <w:shd w:val="clear" w:color="auto" w:fill="F2F2F2" w:themeFill="background1" w:themeFillShade="F2"/>
            <w:vAlign w:val="center"/>
          </w:tcPr>
          <w:p w14:paraId="19BF5D2B" w14:textId="77777777" w:rsidR="00106F04" w:rsidRDefault="00106F04" w:rsidP="00D15E1F"/>
        </w:tc>
      </w:tr>
      <w:tr w:rsidR="00106F04" w14:paraId="04240D40" w14:textId="77777777" w:rsidTr="00106F04">
        <w:trPr>
          <w:trHeight w:val="2123"/>
        </w:trPr>
        <w:tc>
          <w:tcPr>
            <w:tcW w:w="3237" w:type="dxa"/>
            <w:vAlign w:val="center"/>
          </w:tcPr>
          <w:p w14:paraId="5CDE581B" w14:textId="2B08263A" w:rsidR="00106F04" w:rsidRPr="00E52F10" w:rsidDel="00484446" w:rsidRDefault="00106F04" w:rsidP="005C38F5">
            <w:pPr>
              <w:spacing w:before="120"/>
              <w:rPr>
                <w:rFonts w:ascii="Arial" w:hAnsi="Arial" w:cs="Arial"/>
                <w:snapToGrid w:val="0"/>
              </w:rPr>
            </w:pPr>
            <w:r>
              <w:rPr>
                <w:rFonts w:ascii="Arial" w:hAnsi="Arial" w:cs="Arial"/>
                <w:snapToGrid w:val="0"/>
              </w:rPr>
              <w:t>WAC 284-170-</w:t>
            </w:r>
            <w:r w:rsidR="00985621">
              <w:rPr>
                <w:rFonts w:ascii="Arial" w:hAnsi="Arial" w:cs="Arial"/>
                <w:snapToGrid w:val="0"/>
              </w:rPr>
              <w:t>210</w:t>
            </w:r>
            <w:r>
              <w:rPr>
                <w:rFonts w:ascii="Arial" w:hAnsi="Arial" w:cs="Arial"/>
                <w:snapToGrid w:val="0"/>
              </w:rPr>
              <w:t>(</w:t>
            </w:r>
            <w:r w:rsidR="00985621">
              <w:rPr>
                <w:rFonts w:ascii="Arial" w:hAnsi="Arial" w:cs="Arial"/>
                <w:snapToGrid w:val="0"/>
              </w:rPr>
              <w:t>6</w:t>
            </w:r>
            <w:r>
              <w:rPr>
                <w:rFonts w:ascii="Arial" w:hAnsi="Arial" w:cs="Arial"/>
                <w:snapToGrid w:val="0"/>
              </w:rPr>
              <w:t>)</w:t>
            </w:r>
          </w:p>
        </w:tc>
        <w:tc>
          <w:tcPr>
            <w:tcW w:w="6860" w:type="dxa"/>
            <w:vAlign w:val="center"/>
          </w:tcPr>
          <w:p w14:paraId="58E6E3CA" w14:textId="72AF3FA8" w:rsidR="00106F04" w:rsidRPr="00106F04" w:rsidRDefault="00106F04" w:rsidP="00106F04">
            <w:pPr>
              <w:spacing w:before="120"/>
              <w:rPr>
                <w:rFonts w:ascii="Arial" w:hAnsi="Arial" w:cs="Arial"/>
                <w:snapToGrid w:val="0"/>
              </w:rPr>
            </w:pPr>
            <w:r>
              <w:rPr>
                <w:rFonts w:ascii="Arial" w:hAnsi="Arial" w:cs="Arial"/>
                <w:snapToGrid w:val="0"/>
              </w:rPr>
              <w:t>Single case agreements filed in a “not-for public” filing</w:t>
            </w:r>
            <w:r w:rsidR="00985621">
              <w:rPr>
                <w:rFonts w:ascii="Arial" w:hAnsi="Arial" w:cs="Arial"/>
                <w:snapToGrid w:val="0"/>
              </w:rPr>
              <w:t xml:space="preserve">, as set forth in the General Filing Instructions, </w:t>
            </w:r>
            <w:r>
              <w:rPr>
                <w:rFonts w:ascii="Arial" w:hAnsi="Arial" w:cs="Arial"/>
                <w:snapToGrid w:val="0"/>
              </w:rPr>
              <w:t xml:space="preserve">may be deemed approved on date filed to </w:t>
            </w:r>
            <w:r w:rsidRPr="00106F04">
              <w:rPr>
                <w:rFonts w:ascii="Arial" w:hAnsi="Arial" w:cs="Arial"/>
                <w:snapToGrid w:val="0"/>
              </w:rPr>
              <w:t>ensure that the enrollee obtains the covered service from a provider or facility at no greater cost to the enrollee than if the service were obtained from network providers and facilities</w:t>
            </w:r>
          </w:p>
        </w:tc>
        <w:tc>
          <w:tcPr>
            <w:tcW w:w="4455" w:type="dxa"/>
            <w:vAlign w:val="center"/>
          </w:tcPr>
          <w:p w14:paraId="2CBDB060" w14:textId="77777777" w:rsidR="00106F04" w:rsidRDefault="00106F04" w:rsidP="007C7211"/>
        </w:tc>
      </w:tr>
      <w:tr w:rsidR="007B7494" w14:paraId="7A51B758" w14:textId="77777777" w:rsidTr="00106F04">
        <w:tc>
          <w:tcPr>
            <w:tcW w:w="3237" w:type="dxa"/>
            <w:shd w:val="clear" w:color="auto" w:fill="F2F2F2" w:themeFill="background1" w:themeFillShade="F2"/>
            <w:vAlign w:val="center"/>
          </w:tcPr>
          <w:p w14:paraId="55A1C30E" w14:textId="33705027" w:rsidR="007B7494" w:rsidRDefault="007B7494" w:rsidP="00C11E62">
            <w:pPr>
              <w:spacing w:before="120" w:after="120"/>
            </w:pPr>
            <w:r>
              <w:rPr>
                <w:rFonts w:ascii="Arial" w:hAnsi="Arial" w:cs="Arial"/>
                <w:i/>
                <w:snapToGrid w:val="0"/>
                <w:sz w:val="18"/>
                <w:szCs w:val="18"/>
              </w:rPr>
              <w:t xml:space="preserve">Template Filings </w:t>
            </w:r>
          </w:p>
        </w:tc>
        <w:tc>
          <w:tcPr>
            <w:tcW w:w="6860" w:type="dxa"/>
            <w:shd w:val="clear" w:color="auto" w:fill="F2F2F2" w:themeFill="background1" w:themeFillShade="F2"/>
            <w:vAlign w:val="center"/>
          </w:tcPr>
          <w:p w14:paraId="39C4CC66" w14:textId="77777777" w:rsidR="007B7494" w:rsidRDefault="007B7494" w:rsidP="007C7211"/>
        </w:tc>
        <w:tc>
          <w:tcPr>
            <w:tcW w:w="4455" w:type="dxa"/>
            <w:shd w:val="clear" w:color="auto" w:fill="F2F2F2" w:themeFill="background1" w:themeFillShade="F2"/>
            <w:vAlign w:val="center"/>
          </w:tcPr>
          <w:p w14:paraId="4DE23680" w14:textId="77777777" w:rsidR="007B7494" w:rsidRDefault="007B7494" w:rsidP="007C7211"/>
        </w:tc>
      </w:tr>
      <w:tr w:rsidR="007B7494" w14:paraId="3235BA55" w14:textId="77777777" w:rsidTr="00106F04">
        <w:tc>
          <w:tcPr>
            <w:tcW w:w="3237" w:type="dxa"/>
            <w:vAlign w:val="center"/>
          </w:tcPr>
          <w:p w14:paraId="406C88AB" w14:textId="77777777" w:rsidR="007B7494" w:rsidRPr="00D7296D" w:rsidRDefault="007B7494" w:rsidP="007B7494">
            <w:pPr>
              <w:rPr>
                <w:rFonts w:ascii="Arial" w:hAnsi="Arial" w:cs="Arial"/>
                <w:snapToGrid w:val="0"/>
              </w:rPr>
            </w:pPr>
            <w:r>
              <w:rPr>
                <w:rFonts w:ascii="Arial" w:hAnsi="Arial" w:cs="Arial"/>
                <w:snapToGrid w:val="0"/>
              </w:rPr>
              <w:t>RCW 48.43.730</w:t>
            </w:r>
          </w:p>
          <w:p w14:paraId="77AD61C9" w14:textId="1EC3D872" w:rsidR="007B7494" w:rsidRDefault="007B7494" w:rsidP="005C38F5">
            <w:pPr>
              <w:spacing w:after="120"/>
            </w:pPr>
            <w:r w:rsidRPr="00D7296D">
              <w:rPr>
                <w:rFonts w:ascii="Arial" w:hAnsi="Arial" w:cs="Arial"/>
                <w:snapToGrid w:val="0"/>
              </w:rPr>
              <w:t>WAC 284-</w:t>
            </w:r>
            <w:r>
              <w:rPr>
                <w:rFonts w:ascii="Arial" w:hAnsi="Arial" w:cs="Arial"/>
                <w:snapToGrid w:val="0"/>
              </w:rPr>
              <w:t>170</w:t>
            </w:r>
            <w:r w:rsidRPr="00D7296D">
              <w:rPr>
                <w:rFonts w:ascii="Arial" w:hAnsi="Arial" w:cs="Arial"/>
                <w:snapToGrid w:val="0"/>
              </w:rPr>
              <w:t>-</w:t>
            </w:r>
            <w:r>
              <w:rPr>
                <w:rFonts w:ascii="Arial" w:hAnsi="Arial" w:cs="Arial"/>
                <w:snapToGrid w:val="0"/>
              </w:rPr>
              <w:t>480</w:t>
            </w:r>
            <w:r w:rsidRPr="00D7296D">
              <w:rPr>
                <w:rFonts w:ascii="Arial" w:hAnsi="Arial" w:cs="Arial"/>
                <w:snapToGrid w:val="0"/>
              </w:rPr>
              <w:t>(2)</w:t>
            </w:r>
          </w:p>
        </w:tc>
        <w:tc>
          <w:tcPr>
            <w:tcW w:w="6860" w:type="dxa"/>
            <w:vAlign w:val="center"/>
          </w:tcPr>
          <w:p w14:paraId="320EA5A7" w14:textId="394DEF96" w:rsidR="007B7494" w:rsidRPr="0017092B" w:rsidRDefault="007B7494" w:rsidP="005C38F5">
            <w:pPr>
              <w:pStyle w:val="ListParagraph"/>
              <w:numPr>
                <w:ilvl w:val="6"/>
                <w:numId w:val="6"/>
              </w:numPr>
              <w:tabs>
                <w:tab w:val="clear" w:pos="2520"/>
                <w:tab w:val="num" w:pos="-6048"/>
                <w:tab w:val="left" w:pos="252"/>
              </w:tabs>
              <w:spacing w:before="120"/>
              <w:ind w:left="252" w:hanging="252"/>
              <w:rPr>
                <w:rFonts w:ascii="Arial" w:hAnsi="Arial" w:cs="Arial"/>
                <w:snapToGrid w:val="0"/>
              </w:rPr>
            </w:pPr>
            <w:r w:rsidRPr="0017092B">
              <w:rPr>
                <w:rFonts w:ascii="Arial" w:hAnsi="Arial" w:cs="Arial"/>
                <w:snapToGrid w:val="0"/>
              </w:rPr>
              <w:t xml:space="preserve">An issuer may file a </w:t>
            </w:r>
            <w:r w:rsidR="0045624E">
              <w:rPr>
                <w:rFonts w:ascii="Arial" w:hAnsi="Arial" w:cs="Arial"/>
                <w:snapToGrid w:val="0"/>
              </w:rPr>
              <w:t>single case</w:t>
            </w:r>
            <w:r w:rsidRPr="0017092B">
              <w:rPr>
                <w:rFonts w:ascii="Arial" w:hAnsi="Arial" w:cs="Arial"/>
                <w:snapToGrid w:val="0"/>
              </w:rPr>
              <w:t xml:space="preserve"> agreement template with the OIC, which the issuer may use to contract with multiple providers or facilities.  The template must be issued exactly as approved. </w:t>
            </w:r>
          </w:p>
          <w:p w14:paraId="518AFDFB" w14:textId="7DED2E72" w:rsidR="00FE30CB" w:rsidRPr="0017092B" w:rsidRDefault="007B7494" w:rsidP="007B7494">
            <w:pPr>
              <w:pStyle w:val="ListParagraph"/>
              <w:numPr>
                <w:ilvl w:val="6"/>
                <w:numId w:val="6"/>
              </w:numPr>
              <w:tabs>
                <w:tab w:val="clear" w:pos="2520"/>
                <w:tab w:val="num" w:pos="-6048"/>
                <w:tab w:val="left" w:pos="252"/>
              </w:tabs>
              <w:ind w:left="252" w:hanging="252"/>
              <w:rPr>
                <w:rFonts w:ascii="Arial" w:hAnsi="Arial" w:cs="Arial"/>
                <w:snapToGrid w:val="0"/>
              </w:rPr>
            </w:pPr>
            <w:r w:rsidRPr="0017092B">
              <w:rPr>
                <w:rFonts w:ascii="Arial" w:hAnsi="Arial" w:cs="Arial"/>
                <w:snapToGrid w:val="0"/>
              </w:rPr>
              <w:t>An issuer must submit changes to a template agreement to the OIC 30 days prior to use</w:t>
            </w:r>
            <w:r w:rsidR="004F451E" w:rsidRPr="0017092B">
              <w:rPr>
                <w:rFonts w:ascii="Arial" w:hAnsi="Arial" w:cs="Arial"/>
                <w:snapToGrid w:val="0"/>
              </w:rPr>
              <w:t xml:space="preserve"> and include a redline</w:t>
            </w:r>
            <w:r w:rsidRPr="0017092B">
              <w:rPr>
                <w:rFonts w:ascii="Arial" w:hAnsi="Arial" w:cs="Arial"/>
                <w:snapToGrid w:val="0"/>
              </w:rPr>
              <w:t>.</w:t>
            </w:r>
          </w:p>
          <w:p w14:paraId="518D5DCB" w14:textId="367B3FD5" w:rsidR="007B7494" w:rsidRPr="007B7494" w:rsidRDefault="007B7494" w:rsidP="005D5120">
            <w:pPr>
              <w:rPr>
                <w:snapToGrid w:val="0"/>
              </w:rPr>
            </w:pPr>
          </w:p>
        </w:tc>
        <w:tc>
          <w:tcPr>
            <w:tcW w:w="4455" w:type="dxa"/>
            <w:vAlign w:val="center"/>
          </w:tcPr>
          <w:p w14:paraId="375425AA" w14:textId="77777777" w:rsidR="007B7494" w:rsidRDefault="007B7494" w:rsidP="007C7211"/>
        </w:tc>
      </w:tr>
      <w:tr w:rsidR="007B7494" w14:paraId="1A487EC9" w14:textId="77777777" w:rsidTr="00106F04">
        <w:tc>
          <w:tcPr>
            <w:tcW w:w="3237" w:type="dxa"/>
            <w:shd w:val="clear" w:color="auto" w:fill="F2F2F2" w:themeFill="background1" w:themeFillShade="F2"/>
            <w:vAlign w:val="center"/>
          </w:tcPr>
          <w:p w14:paraId="11EAC98B" w14:textId="3019A5FD" w:rsidR="007B7494" w:rsidRDefault="007B7494" w:rsidP="005C38F5">
            <w:pPr>
              <w:spacing w:before="120" w:after="120"/>
            </w:pPr>
            <w:r>
              <w:rPr>
                <w:rFonts w:ascii="Arial" w:hAnsi="Arial" w:cs="Arial"/>
                <w:i/>
                <w:snapToGrid w:val="0"/>
                <w:color w:val="000000"/>
              </w:rPr>
              <w:t>Issuer must maintain copies</w:t>
            </w:r>
          </w:p>
        </w:tc>
        <w:tc>
          <w:tcPr>
            <w:tcW w:w="6860" w:type="dxa"/>
            <w:shd w:val="clear" w:color="auto" w:fill="F2F2F2" w:themeFill="background1" w:themeFillShade="F2"/>
            <w:vAlign w:val="center"/>
          </w:tcPr>
          <w:p w14:paraId="77428686" w14:textId="77777777" w:rsidR="007B7494" w:rsidRDefault="007B7494" w:rsidP="007C7211"/>
        </w:tc>
        <w:tc>
          <w:tcPr>
            <w:tcW w:w="4455" w:type="dxa"/>
            <w:shd w:val="clear" w:color="auto" w:fill="F2F2F2" w:themeFill="background1" w:themeFillShade="F2"/>
            <w:vAlign w:val="center"/>
          </w:tcPr>
          <w:p w14:paraId="4E2FC940" w14:textId="77777777" w:rsidR="007B7494" w:rsidRDefault="007B7494" w:rsidP="007C7211"/>
        </w:tc>
      </w:tr>
      <w:tr w:rsidR="007B7494" w14:paraId="17E2AE5A" w14:textId="77777777" w:rsidTr="00106F04">
        <w:tc>
          <w:tcPr>
            <w:tcW w:w="3237" w:type="dxa"/>
            <w:vAlign w:val="center"/>
          </w:tcPr>
          <w:p w14:paraId="244C5E1F" w14:textId="554E204F" w:rsidR="007B7494" w:rsidRDefault="007B7494" w:rsidP="005C38F5">
            <w:pPr>
              <w:spacing w:after="120"/>
            </w:pPr>
            <w:r>
              <w:rPr>
                <w:rFonts w:ascii="Arial" w:hAnsi="Arial" w:cs="Arial"/>
                <w:snapToGrid w:val="0"/>
                <w:color w:val="000000"/>
              </w:rPr>
              <w:t>WAC 284-170-480(4)</w:t>
            </w:r>
          </w:p>
        </w:tc>
        <w:tc>
          <w:tcPr>
            <w:tcW w:w="6860" w:type="dxa"/>
            <w:vAlign w:val="center"/>
          </w:tcPr>
          <w:p w14:paraId="20C386E8" w14:textId="56E695B7" w:rsidR="007B7494" w:rsidRDefault="007B7494" w:rsidP="005C38F5">
            <w:pPr>
              <w:spacing w:before="120" w:after="120"/>
            </w:pPr>
            <w:r>
              <w:rPr>
                <w:rFonts w:ascii="Arial" w:hAnsi="Arial" w:cs="Arial"/>
                <w:snapToGrid w:val="0"/>
                <w:color w:val="000000"/>
              </w:rPr>
              <w:t>The issuer must have access to all provider and facility agreements and provide copies to the OIC upon 20 days prior written notice from the commissioner.</w:t>
            </w:r>
          </w:p>
        </w:tc>
        <w:tc>
          <w:tcPr>
            <w:tcW w:w="4455" w:type="dxa"/>
            <w:vAlign w:val="center"/>
          </w:tcPr>
          <w:p w14:paraId="081B3C3D" w14:textId="77777777" w:rsidR="007B7494" w:rsidRDefault="007B7494" w:rsidP="007C7211"/>
        </w:tc>
      </w:tr>
      <w:tr w:rsidR="007B7494" w14:paraId="08AB926C" w14:textId="77777777" w:rsidTr="00106F04">
        <w:tc>
          <w:tcPr>
            <w:tcW w:w="3237" w:type="dxa"/>
            <w:shd w:val="clear" w:color="auto" w:fill="F2F2F2" w:themeFill="background1" w:themeFillShade="F2"/>
            <w:vAlign w:val="center"/>
          </w:tcPr>
          <w:p w14:paraId="1F5BA7C2" w14:textId="57ED4A7B" w:rsidR="007B7494" w:rsidRDefault="007B7494" w:rsidP="005C38F5">
            <w:pPr>
              <w:spacing w:before="120" w:after="120"/>
            </w:pPr>
            <w:r>
              <w:rPr>
                <w:rFonts w:ascii="Arial" w:hAnsi="Arial" w:cs="Arial"/>
                <w:i/>
                <w:snapToGrid w:val="0"/>
                <w:color w:val="000000"/>
              </w:rPr>
              <w:t>Selection Standards</w:t>
            </w:r>
          </w:p>
        </w:tc>
        <w:tc>
          <w:tcPr>
            <w:tcW w:w="6860" w:type="dxa"/>
            <w:shd w:val="clear" w:color="auto" w:fill="F2F2F2" w:themeFill="background1" w:themeFillShade="F2"/>
            <w:vAlign w:val="center"/>
          </w:tcPr>
          <w:p w14:paraId="1A3F86E9" w14:textId="77777777" w:rsidR="007B7494" w:rsidRDefault="007B7494" w:rsidP="007C7211"/>
        </w:tc>
        <w:tc>
          <w:tcPr>
            <w:tcW w:w="4455" w:type="dxa"/>
            <w:shd w:val="clear" w:color="auto" w:fill="F2F2F2" w:themeFill="background1" w:themeFillShade="F2"/>
            <w:vAlign w:val="center"/>
          </w:tcPr>
          <w:p w14:paraId="12274C6C" w14:textId="77777777" w:rsidR="007B7494" w:rsidRDefault="007B7494" w:rsidP="007C7211"/>
        </w:tc>
      </w:tr>
      <w:tr w:rsidR="007B7494" w14:paraId="3E5FE422" w14:textId="77777777" w:rsidTr="00106F04">
        <w:tc>
          <w:tcPr>
            <w:tcW w:w="3237" w:type="dxa"/>
            <w:vAlign w:val="center"/>
          </w:tcPr>
          <w:p w14:paraId="1BED5160" w14:textId="53A7DA70" w:rsidR="007B7494" w:rsidRDefault="007B7494" w:rsidP="005C38F5">
            <w:pPr>
              <w:spacing w:after="120"/>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411(4)</w:t>
            </w:r>
          </w:p>
        </w:tc>
        <w:tc>
          <w:tcPr>
            <w:tcW w:w="6860" w:type="dxa"/>
            <w:vAlign w:val="center"/>
          </w:tcPr>
          <w:p w14:paraId="7A57916F" w14:textId="02AE0B64" w:rsidR="007B7494" w:rsidRDefault="007B7494" w:rsidP="005C38F5">
            <w:pPr>
              <w:spacing w:before="120" w:after="120"/>
            </w:pPr>
            <w:r w:rsidRPr="00A51486">
              <w:rPr>
                <w:rFonts w:ascii="Arial" w:hAnsi="Arial" w:cs="Arial"/>
              </w:rPr>
              <w:t>An issuer must make its selection standards for participating providers and facilities available for review upon request by the commissioner.</w:t>
            </w:r>
          </w:p>
        </w:tc>
        <w:tc>
          <w:tcPr>
            <w:tcW w:w="4455" w:type="dxa"/>
            <w:vAlign w:val="center"/>
          </w:tcPr>
          <w:p w14:paraId="0C734D0F" w14:textId="77777777" w:rsidR="007B7494" w:rsidRDefault="007B7494" w:rsidP="007C7211"/>
        </w:tc>
      </w:tr>
    </w:tbl>
    <w:p w14:paraId="252D926E" w14:textId="093E4BE7" w:rsidR="0034533B" w:rsidRDefault="0034533B" w:rsidP="00FA6738"/>
    <w:p w14:paraId="35F29C4F" w14:textId="77777777" w:rsidR="0034533B" w:rsidRDefault="0034533B">
      <w:r>
        <w:br w:type="page"/>
      </w:r>
    </w:p>
    <w:tbl>
      <w:tblPr>
        <w:tblStyle w:val="TableGrid"/>
        <w:tblW w:w="0" w:type="auto"/>
        <w:tblInd w:w="-792" w:type="dxa"/>
        <w:tblLook w:val="04A0" w:firstRow="1" w:lastRow="0" w:firstColumn="1" w:lastColumn="0" w:noHBand="0" w:noVBand="1"/>
      </w:tblPr>
      <w:tblGrid>
        <w:gridCol w:w="3235"/>
        <w:gridCol w:w="6861"/>
        <w:gridCol w:w="4456"/>
      </w:tblGrid>
      <w:tr w:rsidR="007B7494" w14:paraId="517C80E3" w14:textId="77777777" w:rsidTr="00F1371B">
        <w:tc>
          <w:tcPr>
            <w:tcW w:w="3240" w:type="dxa"/>
            <w:shd w:val="clear" w:color="auto" w:fill="F2F2F2" w:themeFill="background1" w:themeFillShade="F2"/>
            <w:vAlign w:val="center"/>
          </w:tcPr>
          <w:p w14:paraId="46A4B374" w14:textId="61905C34" w:rsidR="007B7494" w:rsidRDefault="007B7494" w:rsidP="007B7494">
            <w:pPr>
              <w:spacing w:before="120" w:after="120"/>
            </w:pPr>
            <w:r w:rsidRPr="00EE3C05">
              <w:rPr>
                <w:rFonts w:ascii="Arial" w:hAnsi="Arial" w:cs="Arial"/>
                <w:b/>
                <w:snapToGrid w:val="0"/>
                <w:color w:val="000000"/>
              </w:rPr>
              <w:lastRenderedPageBreak/>
              <w:t xml:space="preserve">Contracting Outside </w:t>
            </w:r>
            <w:r>
              <w:rPr>
                <w:rFonts w:ascii="Arial" w:hAnsi="Arial" w:cs="Arial"/>
                <w:b/>
                <w:snapToGrid w:val="0"/>
                <w:color w:val="000000"/>
              </w:rPr>
              <w:t xml:space="preserve">Health Care </w:t>
            </w:r>
            <w:r w:rsidRPr="00EE3C05">
              <w:rPr>
                <w:rFonts w:ascii="Arial" w:hAnsi="Arial" w:cs="Arial"/>
                <w:b/>
                <w:snapToGrid w:val="0"/>
                <w:color w:val="000000"/>
              </w:rPr>
              <w:t>Plan</w:t>
            </w:r>
          </w:p>
        </w:tc>
        <w:tc>
          <w:tcPr>
            <w:tcW w:w="6876" w:type="dxa"/>
            <w:shd w:val="clear" w:color="auto" w:fill="F2F2F2" w:themeFill="background1" w:themeFillShade="F2"/>
            <w:vAlign w:val="center"/>
          </w:tcPr>
          <w:p w14:paraId="378549E0" w14:textId="77777777" w:rsidR="007B7494" w:rsidRDefault="007B7494" w:rsidP="007B7494">
            <w:r w:rsidRPr="00EE3C05">
              <w:rPr>
                <w:rFonts w:ascii="Arial" w:hAnsi="Arial" w:cs="Arial"/>
                <w:b/>
              </w:rPr>
              <w:t>Specific Issues</w:t>
            </w:r>
          </w:p>
        </w:tc>
        <w:tc>
          <w:tcPr>
            <w:tcW w:w="4464" w:type="dxa"/>
            <w:shd w:val="clear" w:color="auto" w:fill="F2F2F2" w:themeFill="background1" w:themeFillShade="F2"/>
            <w:vAlign w:val="center"/>
          </w:tcPr>
          <w:p w14:paraId="0F6FDCF6" w14:textId="77777777" w:rsidR="007B7494" w:rsidRDefault="007B7494" w:rsidP="007B7494">
            <w:r w:rsidRPr="00EE3C05">
              <w:rPr>
                <w:rFonts w:ascii="Arial" w:hAnsi="Arial" w:cs="Arial"/>
                <w:b/>
              </w:rPr>
              <w:t>Location</w:t>
            </w:r>
            <w:r>
              <w:rPr>
                <w:rFonts w:ascii="Arial" w:hAnsi="Arial" w:cs="Arial"/>
                <w:b/>
              </w:rPr>
              <w:t xml:space="preserve"> (Page/Section #) or comments</w:t>
            </w:r>
          </w:p>
        </w:tc>
      </w:tr>
      <w:tr w:rsidR="007B7494" w14:paraId="5C6390B7" w14:textId="77777777" w:rsidTr="007B7494">
        <w:tc>
          <w:tcPr>
            <w:tcW w:w="3240" w:type="dxa"/>
            <w:vAlign w:val="center"/>
          </w:tcPr>
          <w:p w14:paraId="58C06090" w14:textId="56C7D16B" w:rsidR="007B7494" w:rsidRDefault="007B7494" w:rsidP="005C38F5">
            <w:pPr>
              <w:spacing w:before="120" w:after="120"/>
            </w:pPr>
            <w:r w:rsidRPr="00E377A8">
              <w:rPr>
                <w:rFonts w:ascii="Arial" w:hAnsi="Arial" w:cs="Arial"/>
                <w:snapToGrid w:val="0"/>
                <w:color w:val="000000"/>
              </w:rPr>
              <w:t>RCW 48.43.085</w:t>
            </w:r>
          </w:p>
        </w:tc>
        <w:tc>
          <w:tcPr>
            <w:tcW w:w="6876" w:type="dxa"/>
            <w:vAlign w:val="center"/>
          </w:tcPr>
          <w:p w14:paraId="7B76DC6F" w14:textId="77777777" w:rsidR="007B7494" w:rsidRDefault="007B7494" w:rsidP="007B7494">
            <w:pPr>
              <w:pStyle w:val="ListParagraph"/>
              <w:numPr>
                <w:ilvl w:val="0"/>
                <w:numId w:val="25"/>
              </w:numPr>
              <w:spacing w:before="120"/>
              <w:rPr>
                <w:rFonts w:ascii="Arial" w:hAnsi="Arial" w:cs="Arial"/>
                <w:snapToGrid w:val="0"/>
                <w:color w:val="000000"/>
              </w:rPr>
            </w:pPr>
            <w:r w:rsidRPr="006D54B7">
              <w:rPr>
                <w:rFonts w:ascii="Arial" w:hAnsi="Arial" w:cs="Arial"/>
                <w:snapToGrid w:val="0"/>
                <w:color w:val="000000"/>
              </w:rPr>
              <w:t>The agreement may not contain any provisions that will constrain enrollees, directly or indirectly, from freely contracting for services outside the plan on terms and conditions they choose.</w:t>
            </w:r>
          </w:p>
          <w:p w14:paraId="65785989" w14:textId="19F38CBB" w:rsidR="007B7494" w:rsidRPr="007B7494" w:rsidRDefault="007B7494" w:rsidP="007B7494">
            <w:pPr>
              <w:pStyle w:val="ListParagraph"/>
              <w:numPr>
                <w:ilvl w:val="0"/>
                <w:numId w:val="25"/>
              </w:numPr>
              <w:spacing w:after="120"/>
              <w:rPr>
                <w:rFonts w:ascii="Arial" w:hAnsi="Arial" w:cs="Arial"/>
                <w:snapToGrid w:val="0"/>
                <w:color w:val="000000"/>
              </w:rPr>
            </w:pPr>
            <w:r w:rsidRPr="007B7494">
              <w:rPr>
                <w:rFonts w:ascii="Arial" w:hAnsi="Arial" w:cs="Arial"/>
                <w:snapToGrid w:val="0"/>
                <w:color w:val="000000"/>
              </w:rPr>
              <w:t>The agreement must not discourage the provider or facility from contracting outside of the plan for non-covered services.</w:t>
            </w:r>
          </w:p>
        </w:tc>
        <w:tc>
          <w:tcPr>
            <w:tcW w:w="4464" w:type="dxa"/>
            <w:vAlign w:val="center"/>
          </w:tcPr>
          <w:p w14:paraId="550FDB79" w14:textId="77777777" w:rsidR="007B7494" w:rsidRDefault="007B7494" w:rsidP="007B7494"/>
        </w:tc>
      </w:tr>
    </w:tbl>
    <w:p w14:paraId="6167EE03" w14:textId="34F9CA5D" w:rsidR="009110AE" w:rsidRDefault="009110AE"/>
    <w:tbl>
      <w:tblPr>
        <w:tblStyle w:val="TableGrid"/>
        <w:tblW w:w="0" w:type="auto"/>
        <w:tblInd w:w="-792" w:type="dxa"/>
        <w:tblLook w:val="04A0" w:firstRow="1" w:lastRow="0" w:firstColumn="1" w:lastColumn="0" w:noHBand="0" w:noVBand="1"/>
      </w:tblPr>
      <w:tblGrid>
        <w:gridCol w:w="3235"/>
        <w:gridCol w:w="6862"/>
        <w:gridCol w:w="4455"/>
      </w:tblGrid>
      <w:tr w:rsidR="007B7494" w14:paraId="7EFFAB0D" w14:textId="77777777" w:rsidTr="00C64687">
        <w:trPr>
          <w:trHeight w:val="395"/>
        </w:trPr>
        <w:tc>
          <w:tcPr>
            <w:tcW w:w="3235" w:type="dxa"/>
            <w:shd w:val="clear" w:color="auto" w:fill="F2F2F2" w:themeFill="background1" w:themeFillShade="F2"/>
            <w:vAlign w:val="center"/>
          </w:tcPr>
          <w:p w14:paraId="4FA4707D" w14:textId="6B94FECE" w:rsidR="007B7494" w:rsidRDefault="006A296A" w:rsidP="007B7494">
            <w:pPr>
              <w:spacing w:before="120" w:after="120"/>
            </w:pPr>
            <w:r w:rsidRPr="00EE3C05">
              <w:rPr>
                <w:rFonts w:ascii="Arial" w:hAnsi="Arial" w:cs="Arial"/>
                <w:b/>
                <w:snapToGrid w:val="0"/>
                <w:color w:val="000000"/>
              </w:rPr>
              <w:t>Contract Termination</w:t>
            </w:r>
          </w:p>
        </w:tc>
        <w:tc>
          <w:tcPr>
            <w:tcW w:w="6862" w:type="dxa"/>
            <w:shd w:val="clear" w:color="auto" w:fill="F2F2F2" w:themeFill="background1" w:themeFillShade="F2"/>
            <w:vAlign w:val="center"/>
          </w:tcPr>
          <w:p w14:paraId="727C3F2D" w14:textId="77777777" w:rsidR="007B7494" w:rsidRDefault="007B7494" w:rsidP="007B7494">
            <w:r w:rsidRPr="00EE3C05">
              <w:rPr>
                <w:rFonts w:ascii="Arial" w:hAnsi="Arial" w:cs="Arial"/>
                <w:b/>
              </w:rPr>
              <w:t>Specific Issues</w:t>
            </w:r>
          </w:p>
        </w:tc>
        <w:tc>
          <w:tcPr>
            <w:tcW w:w="4455" w:type="dxa"/>
            <w:shd w:val="clear" w:color="auto" w:fill="F2F2F2" w:themeFill="background1" w:themeFillShade="F2"/>
            <w:vAlign w:val="center"/>
          </w:tcPr>
          <w:p w14:paraId="2390A466" w14:textId="77777777" w:rsidR="007B7494" w:rsidRDefault="007B7494" w:rsidP="007B7494">
            <w:r w:rsidRPr="00EE3C05">
              <w:rPr>
                <w:rFonts w:ascii="Arial" w:hAnsi="Arial" w:cs="Arial"/>
                <w:b/>
              </w:rPr>
              <w:t>Location</w:t>
            </w:r>
            <w:r>
              <w:rPr>
                <w:rFonts w:ascii="Arial" w:hAnsi="Arial" w:cs="Arial"/>
                <w:b/>
              </w:rPr>
              <w:t xml:space="preserve"> (Page/Section #) or comments</w:t>
            </w:r>
          </w:p>
        </w:tc>
      </w:tr>
      <w:tr w:rsidR="007B7494" w14:paraId="6189D65A" w14:textId="77777777" w:rsidTr="0020744F">
        <w:tc>
          <w:tcPr>
            <w:tcW w:w="3235" w:type="dxa"/>
            <w:vAlign w:val="center"/>
          </w:tcPr>
          <w:p w14:paraId="3152154C" w14:textId="48801D88" w:rsidR="007B7494" w:rsidRPr="006A296A" w:rsidRDefault="006A296A" w:rsidP="007C612F">
            <w:pPr>
              <w:spacing w:before="120" w:after="120"/>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9</w:t>
            </w:r>
            <w:r w:rsidRPr="00E377A8">
              <w:rPr>
                <w:rFonts w:ascii="Arial" w:hAnsi="Arial" w:cs="Arial"/>
                <w:snapToGrid w:val="0"/>
                <w:color w:val="000000"/>
              </w:rPr>
              <w:t>)</w:t>
            </w:r>
            <w:r>
              <w:rPr>
                <w:rFonts w:ascii="Arial" w:hAnsi="Arial" w:cs="Arial"/>
                <w:snapToGrid w:val="0"/>
                <w:color w:val="000000"/>
              </w:rPr>
              <w:t xml:space="preserve"> &amp; (10)</w:t>
            </w:r>
          </w:p>
        </w:tc>
        <w:tc>
          <w:tcPr>
            <w:tcW w:w="6862" w:type="dxa"/>
            <w:vAlign w:val="center"/>
          </w:tcPr>
          <w:p w14:paraId="6D04F9EB" w14:textId="04AEAD96" w:rsidR="00071B5A" w:rsidRPr="003A315E" w:rsidRDefault="00071B5A" w:rsidP="00071B5A">
            <w:pPr>
              <w:spacing w:before="120"/>
              <w:rPr>
                <w:rFonts w:ascii="Arial" w:hAnsi="Arial" w:cs="Arial"/>
                <w:i/>
                <w:iCs/>
                <w:snapToGrid w:val="0"/>
                <w:color w:val="000000"/>
              </w:rPr>
            </w:pPr>
            <w:r w:rsidRPr="003A315E">
              <w:rPr>
                <w:rFonts w:ascii="Arial" w:hAnsi="Arial" w:cs="Arial"/>
                <w:i/>
                <w:iCs/>
                <w:snapToGrid w:val="0"/>
                <w:color w:val="000000"/>
              </w:rPr>
              <w:t xml:space="preserve">A </w:t>
            </w:r>
            <w:r>
              <w:rPr>
                <w:rFonts w:ascii="Arial" w:hAnsi="Arial" w:cs="Arial"/>
                <w:i/>
                <w:iCs/>
                <w:snapToGrid w:val="0"/>
                <w:color w:val="000000"/>
              </w:rPr>
              <w:t>single case</w:t>
            </w:r>
            <w:r w:rsidRPr="003A315E">
              <w:rPr>
                <w:rFonts w:ascii="Arial" w:hAnsi="Arial" w:cs="Arial"/>
                <w:i/>
                <w:iCs/>
                <w:snapToGrid w:val="0"/>
                <w:color w:val="000000"/>
              </w:rPr>
              <w:t xml:space="preserve"> agreement may not contain provisions that contradict the following:</w:t>
            </w:r>
          </w:p>
          <w:p w14:paraId="41FB1C37" w14:textId="4C311E9C" w:rsidR="006A296A" w:rsidRPr="00A51486" w:rsidRDefault="006A296A" w:rsidP="007C612F">
            <w:pPr>
              <w:pStyle w:val="ListParagraph"/>
              <w:numPr>
                <w:ilvl w:val="0"/>
                <w:numId w:val="22"/>
              </w:numPr>
              <w:spacing w:before="120"/>
              <w:rPr>
                <w:rFonts w:ascii="Arial" w:hAnsi="Arial" w:cs="Arial"/>
                <w:snapToGrid w:val="0"/>
                <w:color w:val="000000"/>
              </w:rPr>
            </w:pPr>
            <w:r w:rsidRPr="00A51486">
              <w:rPr>
                <w:rFonts w:ascii="Arial" w:hAnsi="Arial" w:cs="Arial"/>
                <w:snapToGrid w:val="0"/>
                <w:color w:val="000000"/>
              </w:rPr>
              <w:t>Issuer and participating providers and facilities</w:t>
            </w:r>
            <w:r w:rsidR="00D13F9C">
              <w:rPr>
                <w:rFonts w:ascii="Arial" w:hAnsi="Arial" w:cs="Arial"/>
                <w:snapToGrid w:val="0"/>
                <w:color w:val="000000"/>
              </w:rPr>
              <w:t xml:space="preserve"> as defined by WAC 284-170-130(23)</w:t>
            </w:r>
            <w:r w:rsidRPr="00A51486">
              <w:rPr>
                <w:rFonts w:ascii="Arial" w:hAnsi="Arial" w:cs="Arial"/>
                <w:snapToGrid w:val="0"/>
                <w:color w:val="000000"/>
              </w:rPr>
              <w:t xml:space="preserve"> must provide at least </w:t>
            </w:r>
            <w:r>
              <w:rPr>
                <w:rFonts w:ascii="Arial" w:hAnsi="Arial" w:cs="Arial"/>
                <w:snapToGrid w:val="0"/>
                <w:color w:val="000000"/>
              </w:rPr>
              <w:t xml:space="preserve">a </w:t>
            </w:r>
            <w:r w:rsidRPr="00A51486">
              <w:rPr>
                <w:rFonts w:ascii="Arial" w:hAnsi="Arial" w:cs="Arial"/>
                <w:snapToGrid w:val="0"/>
                <w:color w:val="000000"/>
              </w:rPr>
              <w:t>60</w:t>
            </w:r>
            <w:r>
              <w:rPr>
                <w:rFonts w:ascii="Arial" w:hAnsi="Arial" w:cs="Arial"/>
                <w:snapToGrid w:val="0"/>
                <w:color w:val="000000"/>
              </w:rPr>
              <w:t>-</w:t>
            </w:r>
            <w:r w:rsidRPr="00A51486">
              <w:rPr>
                <w:rFonts w:ascii="Arial" w:hAnsi="Arial" w:cs="Arial"/>
                <w:snapToGrid w:val="0"/>
                <w:color w:val="000000"/>
              </w:rPr>
              <w:t>day notice to each other before terminating the agreement without cause.</w:t>
            </w:r>
          </w:p>
          <w:p w14:paraId="2B5D88C8" w14:textId="304D2FD2" w:rsidR="006A296A" w:rsidRDefault="006A296A" w:rsidP="006A296A">
            <w:pPr>
              <w:pStyle w:val="ListParagraph"/>
              <w:numPr>
                <w:ilvl w:val="0"/>
                <w:numId w:val="22"/>
              </w:numPr>
              <w:rPr>
                <w:rFonts w:ascii="Arial" w:hAnsi="Arial" w:cs="Arial"/>
                <w:snapToGrid w:val="0"/>
                <w:color w:val="000000"/>
              </w:rPr>
            </w:pPr>
            <w:r w:rsidRPr="00A51486">
              <w:rPr>
                <w:rFonts w:ascii="Arial" w:hAnsi="Arial" w:cs="Arial"/>
                <w:snapToGrid w:val="0"/>
                <w:color w:val="000000"/>
              </w:rPr>
              <w:t xml:space="preserve">Whether the termination was for cause, or without cause, the issuer must make a good faith effort to notify enrollees </w:t>
            </w:r>
            <w:r w:rsidR="00944563">
              <w:rPr>
                <w:rFonts w:ascii="Arial" w:hAnsi="Arial" w:cs="Arial"/>
                <w:snapToGrid w:val="0"/>
                <w:color w:val="000000"/>
              </w:rPr>
              <w:t>in writing at least</w:t>
            </w:r>
            <w:r w:rsidR="00944563" w:rsidRPr="00A51486">
              <w:rPr>
                <w:rFonts w:ascii="Arial" w:hAnsi="Arial" w:cs="Arial"/>
                <w:snapToGrid w:val="0"/>
                <w:color w:val="000000"/>
              </w:rPr>
              <w:t xml:space="preserve"> </w:t>
            </w:r>
            <w:r w:rsidRPr="00A51486">
              <w:rPr>
                <w:rFonts w:ascii="Arial" w:hAnsi="Arial" w:cs="Arial"/>
                <w:snapToGrid w:val="0"/>
                <w:color w:val="000000"/>
              </w:rPr>
              <w:t>30 days prior to termination</w:t>
            </w:r>
            <w:r w:rsidR="00944563">
              <w:rPr>
                <w:rFonts w:ascii="Arial" w:hAnsi="Arial" w:cs="Arial"/>
                <w:snapToGrid w:val="0"/>
                <w:color w:val="000000"/>
              </w:rPr>
              <w:t xml:space="preserve"> or immediately for a termination for cause that results in less than 30 day notice to a provider or carrier to all enrollees who are patients seen on a regular basis by a specialist; by a provider for whom they have a standing referral; or by a primary care provider</w:t>
            </w:r>
            <w:r w:rsidRPr="00A51486">
              <w:rPr>
                <w:rFonts w:ascii="Arial" w:hAnsi="Arial" w:cs="Arial"/>
                <w:snapToGrid w:val="0"/>
                <w:color w:val="000000"/>
              </w:rPr>
              <w:t>.</w:t>
            </w:r>
          </w:p>
          <w:p w14:paraId="3507DCF3" w14:textId="3E5537B9" w:rsidR="007B7494" w:rsidRPr="006A296A" w:rsidRDefault="006A296A" w:rsidP="007C612F">
            <w:pPr>
              <w:pStyle w:val="ListParagraph"/>
              <w:numPr>
                <w:ilvl w:val="1"/>
                <w:numId w:val="22"/>
              </w:numPr>
              <w:spacing w:after="120"/>
              <w:rPr>
                <w:rFonts w:ascii="Arial" w:hAnsi="Arial" w:cs="Arial"/>
                <w:snapToGrid w:val="0"/>
                <w:color w:val="000000"/>
              </w:rPr>
            </w:pPr>
            <w:r w:rsidRPr="006A296A">
              <w:rPr>
                <w:rFonts w:ascii="Arial" w:hAnsi="Arial" w:cs="Arial"/>
                <w:snapToGrid w:val="0"/>
                <w:color w:val="000000"/>
              </w:rPr>
              <w:t>The agreement does not need to contain the 30-day notice, but the agreement cannot contain conflicting language.</w:t>
            </w:r>
          </w:p>
        </w:tc>
        <w:tc>
          <w:tcPr>
            <w:tcW w:w="4455" w:type="dxa"/>
            <w:vAlign w:val="center"/>
          </w:tcPr>
          <w:p w14:paraId="09B4360A" w14:textId="77777777" w:rsidR="007B7494" w:rsidRDefault="007B7494" w:rsidP="007B7494"/>
        </w:tc>
      </w:tr>
    </w:tbl>
    <w:p w14:paraId="03E4FF78" w14:textId="18C38420" w:rsidR="00960958" w:rsidRDefault="00960958" w:rsidP="00FA6738"/>
    <w:tbl>
      <w:tblPr>
        <w:tblStyle w:val="TableGrid"/>
        <w:tblW w:w="0" w:type="auto"/>
        <w:tblInd w:w="-792" w:type="dxa"/>
        <w:tblLook w:val="04A0" w:firstRow="1" w:lastRow="0" w:firstColumn="1" w:lastColumn="0" w:noHBand="0" w:noVBand="1"/>
      </w:tblPr>
      <w:tblGrid>
        <w:gridCol w:w="3235"/>
        <w:gridCol w:w="6861"/>
        <w:gridCol w:w="4456"/>
      </w:tblGrid>
      <w:tr w:rsidR="006A296A" w14:paraId="3EA9B027" w14:textId="77777777" w:rsidTr="00F1371B">
        <w:tc>
          <w:tcPr>
            <w:tcW w:w="3240" w:type="dxa"/>
            <w:shd w:val="clear" w:color="auto" w:fill="F2F2F2" w:themeFill="background1" w:themeFillShade="F2"/>
            <w:vAlign w:val="center"/>
          </w:tcPr>
          <w:p w14:paraId="5BAD4D7C" w14:textId="77777777" w:rsidR="006A296A" w:rsidRPr="00EE3C05" w:rsidRDefault="006A296A" w:rsidP="006A296A">
            <w:pPr>
              <w:spacing w:before="120"/>
              <w:rPr>
                <w:rFonts w:ascii="Arial" w:hAnsi="Arial" w:cs="Arial"/>
                <w:b/>
                <w:snapToGrid w:val="0"/>
                <w:color w:val="000000"/>
              </w:rPr>
            </w:pPr>
            <w:r w:rsidRPr="00EE3C05">
              <w:rPr>
                <w:rFonts w:ascii="Arial" w:hAnsi="Arial" w:cs="Arial"/>
                <w:b/>
                <w:snapToGrid w:val="0"/>
                <w:color w:val="000000"/>
              </w:rPr>
              <w:t>Enrollee Coverage</w:t>
            </w:r>
          </w:p>
          <w:p w14:paraId="01B0C8B0" w14:textId="22826976" w:rsidR="006A296A" w:rsidRDefault="006A296A" w:rsidP="006A296A">
            <w:pPr>
              <w:spacing w:after="120"/>
            </w:pPr>
            <w:r w:rsidRPr="00EE3C05">
              <w:rPr>
                <w:rFonts w:ascii="Arial" w:hAnsi="Arial" w:cs="Arial"/>
                <w:b/>
                <w:i/>
                <w:snapToGrid w:val="0"/>
                <w:color w:val="000000"/>
                <w:sz w:val="18"/>
                <w:szCs w:val="18"/>
              </w:rPr>
              <w:t>Non-discrimination</w:t>
            </w:r>
          </w:p>
        </w:tc>
        <w:tc>
          <w:tcPr>
            <w:tcW w:w="6876" w:type="dxa"/>
            <w:shd w:val="clear" w:color="auto" w:fill="F2F2F2" w:themeFill="background1" w:themeFillShade="F2"/>
            <w:vAlign w:val="center"/>
          </w:tcPr>
          <w:p w14:paraId="760FC23B" w14:textId="77777777" w:rsidR="006A296A" w:rsidRDefault="006A296A" w:rsidP="006A296A">
            <w:r w:rsidRPr="00EE3C05">
              <w:rPr>
                <w:rFonts w:ascii="Arial" w:hAnsi="Arial" w:cs="Arial"/>
                <w:b/>
              </w:rPr>
              <w:t>Specific Issues</w:t>
            </w:r>
          </w:p>
        </w:tc>
        <w:tc>
          <w:tcPr>
            <w:tcW w:w="4464" w:type="dxa"/>
            <w:shd w:val="clear" w:color="auto" w:fill="F2F2F2" w:themeFill="background1" w:themeFillShade="F2"/>
            <w:vAlign w:val="center"/>
          </w:tcPr>
          <w:p w14:paraId="559B376A"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04F709F0" w14:textId="77777777" w:rsidTr="006A296A">
        <w:tc>
          <w:tcPr>
            <w:tcW w:w="3240" w:type="dxa"/>
            <w:vAlign w:val="center"/>
          </w:tcPr>
          <w:p w14:paraId="0ED7AF6C" w14:textId="6D3E2F4A" w:rsidR="006A296A" w:rsidRDefault="006A296A" w:rsidP="006A296A">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11</w:t>
            </w:r>
            <w:r w:rsidRPr="00E377A8">
              <w:rPr>
                <w:rFonts w:ascii="Arial" w:hAnsi="Arial" w:cs="Arial"/>
                <w:snapToGrid w:val="0"/>
                <w:color w:val="000000"/>
              </w:rPr>
              <w:t>)</w:t>
            </w:r>
          </w:p>
        </w:tc>
        <w:tc>
          <w:tcPr>
            <w:tcW w:w="6876" w:type="dxa"/>
            <w:vAlign w:val="center"/>
          </w:tcPr>
          <w:p w14:paraId="1648C81A" w14:textId="11237BE7" w:rsidR="006A296A" w:rsidRPr="00E377A8" w:rsidRDefault="006A296A" w:rsidP="007C612F">
            <w:pPr>
              <w:spacing w:before="120"/>
              <w:rPr>
                <w:rFonts w:ascii="Arial" w:hAnsi="Arial" w:cs="Arial"/>
                <w:snapToGrid w:val="0"/>
                <w:color w:val="000000"/>
              </w:rPr>
            </w:pPr>
            <w:r>
              <w:rPr>
                <w:rFonts w:ascii="Arial" w:hAnsi="Arial" w:cs="Arial"/>
                <w:snapToGrid w:val="0"/>
                <w:color w:val="000000"/>
              </w:rPr>
              <w:t>The agreement must instruct</w:t>
            </w:r>
            <w:r w:rsidRPr="00E377A8">
              <w:rPr>
                <w:rFonts w:ascii="Arial" w:hAnsi="Arial" w:cs="Arial"/>
                <w:snapToGrid w:val="0"/>
                <w:color w:val="000000"/>
              </w:rPr>
              <w:t xml:space="preserve"> participating providers and facilities </w:t>
            </w:r>
            <w:r>
              <w:rPr>
                <w:rFonts w:ascii="Arial" w:hAnsi="Arial" w:cs="Arial"/>
                <w:snapToGrid w:val="0"/>
                <w:color w:val="000000"/>
              </w:rPr>
              <w:t xml:space="preserve">to </w:t>
            </w:r>
            <w:r w:rsidRPr="00E377A8">
              <w:rPr>
                <w:rFonts w:ascii="Arial" w:hAnsi="Arial" w:cs="Arial"/>
                <w:snapToGrid w:val="0"/>
                <w:color w:val="000000"/>
              </w:rPr>
              <w:t xml:space="preserve">furnish covered services to </w:t>
            </w:r>
            <w:r>
              <w:rPr>
                <w:rFonts w:ascii="Arial" w:hAnsi="Arial" w:cs="Arial"/>
                <w:snapToGrid w:val="0"/>
                <w:color w:val="000000"/>
              </w:rPr>
              <w:t>enrollees</w:t>
            </w:r>
            <w:r w:rsidRPr="00E377A8">
              <w:rPr>
                <w:rFonts w:ascii="Arial" w:hAnsi="Arial" w:cs="Arial"/>
                <w:snapToGrid w:val="0"/>
                <w:color w:val="000000"/>
              </w:rPr>
              <w:t xml:space="preserve"> without regard to the </w:t>
            </w:r>
            <w:r>
              <w:rPr>
                <w:rFonts w:ascii="Arial" w:hAnsi="Arial" w:cs="Arial"/>
                <w:snapToGrid w:val="0"/>
                <w:color w:val="000000"/>
              </w:rPr>
              <w:t>enrollee</w:t>
            </w:r>
            <w:r w:rsidRPr="00E377A8">
              <w:rPr>
                <w:rFonts w:ascii="Arial" w:hAnsi="Arial" w:cs="Arial"/>
                <w:snapToGrid w:val="0"/>
                <w:color w:val="000000"/>
              </w:rPr>
              <w:t xml:space="preserve">'s enrollment in the plan as a private purchaser or as a participant in the publicly financed programs of health care services.  </w:t>
            </w:r>
            <w:r>
              <w:rPr>
                <w:rFonts w:ascii="Arial" w:hAnsi="Arial" w:cs="Arial"/>
                <w:snapToGrid w:val="0"/>
                <w:color w:val="000000"/>
              </w:rPr>
              <w:t>Providers and facilities should be notified, even if they do not participate in the publicly financed programs.</w:t>
            </w:r>
          </w:p>
          <w:p w14:paraId="03718141" w14:textId="01313982" w:rsidR="006A296A" w:rsidRDefault="006A296A" w:rsidP="006A296A">
            <w:pPr>
              <w:spacing w:after="120"/>
            </w:pPr>
            <w:r w:rsidRPr="00E377A8">
              <w:rPr>
                <w:rFonts w:ascii="Arial" w:hAnsi="Arial" w:cs="Arial"/>
                <w:snapToGrid w:val="0"/>
                <w:color w:val="000000"/>
              </w:rPr>
              <w:t xml:space="preserve">No wording should differentiate care for </w:t>
            </w:r>
            <w:r>
              <w:rPr>
                <w:rFonts w:ascii="Arial" w:hAnsi="Arial" w:cs="Arial"/>
                <w:snapToGrid w:val="0"/>
                <w:color w:val="000000"/>
              </w:rPr>
              <w:t xml:space="preserve">a </w:t>
            </w:r>
            <w:r w:rsidRPr="00E377A8">
              <w:rPr>
                <w:rFonts w:ascii="Arial" w:hAnsi="Arial" w:cs="Arial"/>
                <w:snapToGrid w:val="0"/>
                <w:color w:val="000000"/>
              </w:rPr>
              <w:t xml:space="preserve">subscriber who purchases privately vs. one on </w:t>
            </w:r>
            <w:r>
              <w:rPr>
                <w:rFonts w:ascii="Arial" w:hAnsi="Arial" w:cs="Arial"/>
                <w:snapToGrid w:val="0"/>
                <w:color w:val="000000"/>
              </w:rPr>
              <w:t xml:space="preserve">a </w:t>
            </w:r>
            <w:r w:rsidRPr="00E377A8">
              <w:rPr>
                <w:rFonts w:ascii="Arial" w:hAnsi="Arial" w:cs="Arial"/>
                <w:snapToGrid w:val="0"/>
                <w:color w:val="000000"/>
              </w:rPr>
              <w:t>public program.</w:t>
            </w:r>
          </w:p>
        </w:tc>
        <w:tc>
          <w:tcPr>
            <w:tcW w:w="4464" w:type="dxa"/>
            <w:vAlign w:val="center"/>
          </w:tcPr>
          <w:p w14:paraId="347844E0" w14:textId="77777777" w:rsidR="006A296A" w:rsidRDefault="006A296A" w:rsidP="006A296A"/>
        </w:tc>
      </w:tr>
    </w:tbl>
    <w:p w14:paraId="2341B1F2" w14:textId="6677F48E" w:rsidR="0034533B" w:rsidRDefault="0034533B"/>
    <w:p w14:paraId="22EDE7AB" w14:textId="77777777" w:rsidR="0034533B" w:rsidRDefault="0034533B">
      <w:r>
        <w:br w:type="page"/>
      </w:r>
    </w:p>
    <w:tbl>
      <w:tblPr>
        <w:tblStyle w:val="TableGrid"/>
        <w:tblW w:w="0" w:type="auto"/>
        <w:tblInd w:w="-792" w:type="dxa"/>
        <w:tblLook w:val="04A0" w:firstRow="1" w:lastRow="0" w:firstColumn="1" w:lastColumn="0" w:noHBand="0" w:noVBand="1"/>
      </w:tblPr>
      <w:tblGrid>
        <w:gridCol w:w="3234"/>
        <w:gridCol w:w="6862"/>
        <w:gridCol w:w="4456"/>
      </w:tblGrid>
      <w:tr w:rsidR="006A296A" w14:paraId="49772DC7" w14:textId="77777777" w:rsidTr="0020744F">
        <w:tc>
          <w:tcPr>
            <w:tcW w:w="3234" w:type="dxa"/>
            <w:shd w:val="clear" w:color="auto" w:fill="F2F2F2" w:themeFill="background1" w:themeFillShade="F2"/>
            <w:vAlign w:val="center"/>
          </w:tcPr>
          <w:p w14:paraId="7DD7E464" w14:textId="64249B22" w:rsidR="006A296A" w:rsidRDefault="006A296A" w:rsidP="006A296A">
            <w:pPr>
              <w:spacing w:before="120" w:after="120"/>
            </w:pPr>
            <w:r w:rsidRPr="00EE3C05">
              <w:rPr>
                <w:rFonts w:ascii="Arial" w:hAnsi="Arial" w:cs="Arial"/>
                <w:b/>
                <w:snapToGrid w:val="0"/>
                <w:color w:val="000000"/>
              </w:rPr>
              <w:lastRenderedPageBreak/>
              <w:t>Enrollee Eligibility Notification</w:t>
            </w:r>
          </w:p>
        </w:tc>
        <w:tc>
          <w:tcPr>
            <w:tcW w:w="6862" w:type="dxa"/>
            <w:shd w:val="clear" w:color="auto" w:fill="F2F2F2" w:themeFill="background1" w:themeFillShade="F2"/>
            <w:vAlign w:val="center"/>
          </w:tcPr>
          <w:p w14:paraId="5E61D1BA" w14:textId="77777777" w:rsidR="006A296A" w:rsidRDefault="006A296A" w:rsidP="006A296A">
            <w:r w:rsidRPr="00EE3C05">
              <w:rPr>
                <w:rFonts w:ascii="Arial" w:hAnsi="Arial" w:cs="Arial"/>
                <w:b/>
              </w:rPr>
              <w:t>Specific Issues</w:t>
            </w:r>
          </w:p>
        </w:tc>
        <w:tc>
          <w:tcPr>
            <w:tcW w:w="4456" w:type="dxa"/>
            <w:shd w:val="clear" w:color="auto" w:fill="F2F2F2" w:themeFill="background1" w:themeFillShade="F2"/>
            <w:vAlign w:val="center"/>
          </w:tcPr>
          <w:p w14:paraId="69B7C115"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59947530" w14:textId="77777777" w:rsidTr="0020744F">
        <w:tc>
          <w:tcPr>
            <w:tcW w:w="3234" w:type="dxa"/>
            <w:vAlign w:val="center"/>
          </w:tcPr>
          <w:p w14:paraId="0A1D12C1" w14:textId="77777777" w:rsidR="006A296A" w:rsidRDefault="006A296A" w:rsidP="006A296A">
            <w:pPr>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(1)</w:t>
            </w:r>
            <w:r>
              <w:rPr>
                <w:rFonts w:ascii="Arial" w:hAnsi="Arial" w:cs="Arial"/>
                <w:snapToGrid w:val="0"/>
                <w:color w:val="000000"/>
              </w:rPr>
              <w:t xml:space="preserve"> &amp; (2)</w:t>
            </w:r>
          </w:p>
          <w:p w14:paraId="0B700BD7" w14:textId="18653701" w:rsidR="006A296A" w:rsidRPr="006A296A" w:rsidRDefault="006A296A" w:rsidP="006A296A">
            <w:pPr>
              <w:rPr>
                <w:rFonts w:ascii="Arial" w:hAnsi="Arial" w:cs="Arial"/>
                <w:snapToGrid w:val="0"/>
                <w:color w:val="000000"/>
              </w:rPr>
            </w:pPr>
            <w:r>
              <w:rPr>
                <w:rFonts w:ascii="Arial" w:hAnsi="Arial" w:cs="Arial"/>
                <w:snapToGrid w:val="0"/>
                <w:color w:val="000000"/>
              </w:rPr>
              <w:t>WAC 284-43-3070(1)(b)</w:t>
            </w:r>
          </w:p>
        </w:tc>
        <w:tc>
          <w:tcPr>
            <w:tcW w:w="6862" w:type="dxa"/>
            <w:vAlign w:val="center"/>
          </w:tcPr>
          <w:p w14:paraId="3E743AA2" w14:textId="77777777" w:rsidR="006A296A" w:rsidRPr="00E377A8" w:rsidRDefault="006A296A" w:rsidP="007C612F">
            <w:pPr>
              <w:numPr>
                <w:ilvl w:val="0"/>
                <w:numId w:val="4"/>
              </w:numPr>
              <w:spacing w:before="120"/>
              <w:rPr>
                <w:rFonts w:ascii="Arial" w:hAnsi="Arial" w:cs="Arial"/>
                <w:snapToGrid w:val="0"/>
                <w:color w:val="000000"/>
              </w:rPr>
            </w:pPr>
            <w:r>
              <w:rPr>
                <w:rFonts w:ascii="Arial" w:hAnsi="Arial" w:cs="Arial"/>
                <w:snapToGrid w:val="0"/>
                <w:color w:val="000000"/>
              </w:rPr>
              <w:t>The agreement must tell the provider or facility how to obtain eligibility and benefit information.</w:t>
            </w:r>
          </w:p>
          <w:p w14:paraId="0BFA3564" w14:textId="77777777" w:rsidR="006A296A" w:rsidRDefault="006A296A" w:rsidP="006A296A">
            <w:pPr>
              <w:numPr>
                <w:ilvl w:val="0"/>
                <w:numId w:val="4"/>
              </w:numPr>
              <w:rPr>
                <w:rFonts w:ascii="Arial" w:hAnsi="Arial" w:cs="Arial"/>
                <w:snapToGrid w:val="0"/>
                <w:color w:val="000000"/>
              </w:rPr>
            </w:pPr>
            <w:r w:rsidRPr="00EE3C05">
              <w:rPr>
                <w:rFonts w:ascii="Arial" w:hAnsi="Arial" w:cs="Arial"/>
                <w:snapToGrid w:val="0"/>
                <w:color w:val="000000"/>
              </w:rPr>
              <w:t xml:space="preserve">The </w:t>
            </w:r>
            <w:r>
              <w:rPr>
                <w:rFonts w:ascii="Arial" w:hAnsi="Arial" w:cs="Arial"/>
                <w:snapToGrid w:val="0"/>
                <w:color w:val="000000"/>
              </w:rPr>
              <w:t>agreement</w:t>
            </w:r>
            <w:r w:rsidRPr="00EE3C05">
              <w:rPr>
                <w:rFonts w:ascii="Arial" w:hAnsi="Arial" w:cs="Arial"/>
                <w:snapToGrid w:val="0"/>
                <w:color w:val="000000"/>
              </w:rPr>
              <w:t xml:space="preserve"> may not modify benefits, terms, or conditions contained in the health plan. In the event of a conflict between the </w:t>
            </w:r>
            <w:r>
              <w:rPr>
                <w:rFonts w:ascii="Arial" w:hAnsi="Arial" w:cs="Arial"/>
                <w:snapToGrid w:val="0"/>
                <w:color w:val="000000"/>
              </w:rPr>
              <w:t>agreement</w:t>
            </w:r>
            <w:r w:rsidRPr="00EE3C05">
              <w:rPr>
                <w:rFonts w:ascii="Arial" w:hAnsi="Arial" w:cs="Arial"/>
                <w:snapToGrid w:val="0"/>
                <w:color w:val="000000"/>
              </w:rPr>
              <w:t xml:space="preserve"> and the health plan, the benefits, terms, and conditions of the health plan </w:t>
            </w:r>
            <w:r>
              <w:rPr>
                <w:rFonts w:ascii="Arial" w:hAnsi="Arial" w:cs="Arial"/>
                <w:snapToGrid w:val="0"/>
                <w:color w:val="000000"/>
              </w:rPr>
              <w:t>must</w:t>
            </w:r>
            <w:r w:rsidRPr="00EE3C05">
              <w:rPr>
                <w:rFonts w:ascii="Arial" w:hAnsi="Arial" w:cs="Arial"/>
                <w:snapToGrid w:val="0"/>
                <w:color w:val="000000"/>
              </w:rPr>
              <w:t xml:space="preserve"> govern. </w:t>
            </w:r>
          </w:p>
          <w:p w14:paraId="79A898CD" w14:textId="7D76A95A" w:rsidR="006A296A" w:rsidRPr="006A296A" w:rsidRDefault="006A296A" w:rsidP="007C612F">
            <w:pPr>
              <w:numPr>
                <w:ilvl w:val="0"/>
                <w:numId w:val="4"/>
              </w:numPr>
              <w:spacing w:after="120"/>
              <w:rPr>
                <w:rFonts w:ascii="Arial" w:hAnsi="Arial" w:cs="Arial"/>
                <w:snapToGrid w:val="0"/>
                <w:color w:val="000000"/>
              </w:rPr>
            </w:pPr>
            <w:r w:rsidRPr="006A296A">
              <w:rPr>
                <w:rFonts w:ascii="Arial" w:hAnsi="Arial" w:cs="Arial"/>
                <w:snapToGrid w:val="0"/>
                <w:color w:val="000000"/>
              </w:rPr>
              <w:t>The issuer must notify the provider of any adverse benefit determination that involves the pre-service denial of a treatment or procedure prescribed by the provider.</w:t>
            </w:r>
          </w:p>
        </w:tc>
        <w:tc>
          <w:tcPr>
            <w:tcW w:w="4456" w:type="dxa"/>
            <w:vAlign w:val="center"/>
          </w:tcPr>
          <w:p w14:paraId="53FADA45" w14:textId="77777777" w:rsidR="006A296A" w:rsidRDefault="006A296A" w:rsidP="006A296A"/>
        </w:tc>
      </w:tr>
    </w:tbl>
    <w:p w14:paraId="63183DF8" w14:textId="12553223" w:rsidR="00960958" w:rsidRDefault="00960958"/>
    <w:tbl>
      <w:tblPr>
        <w:tblStyle w:val="TableGrid"/>
        <w:tblW w:w="0" w:type="auto"/>
        <w:tblInd w:w="-792" w:type="dxa"/>
        <w:tblLook w:val="04A0" w:firstRow="1" w:lastRow="0" w:firstColumn="1" w:lastColumn="0" w:noHBand="0" w:noVBand="1"/>
      </w:tblPr>
      <w:tblGrid>
        <w:gridCol w:w="3235"/>
        <w:gridCol w:w="6862"/>
        <w:gridCol w:w="4455"/>
      </w:tblGrid>
      <w:tr w:rsidR="00594954" w14:paraId="49EC024F" w14:textId="77777777" w:rsidTr="00594954">
        <w:tc>
          <w:tcPr>
            <w:tcW w:w="3240" w:type="dxa"/>
            <w:shd w:val="clear" w:color="auto" w:fill="F2F2F2" w:themeFill="background1" w:themeFillShade="F2"/>
            <w:vAlign w:val="center"/>
          </w:tcPr>
          <w:p w14:paraId="2B43A3E4" w14:textId="77777777" w:rsidR="00594954" w:rsidRDefault="00594954" w:rsidP="00594954">
            <w:pPr>
              <w:spacing w:before="120" w:after="120"/>
            </w:pPr>
            <w:r w:rsidRPr="00EE3C05">
              <w:rPr>
                <w:rFonts w:ascii="Arial" w:hAnsi="Arial" w:cs="Arial"/>
                <w:b/>
                <w:snapToGrid w:val="0"/>
                <w:color w:val="000000"/>
              </w:rPr>
              <w:t>Grievance Procedures</w:t>
            </w:r>
          </w:p>
        </w:tc>
        <w:tc>
          <w:tcPr>
            <w:tcW w:w="6876" w:type="dxa"/>
            <w:shd w:val="clear" w:color="auto" w:fill="F2F2F2" w:themeFill="background1" w:themeFillShade="F2"/>
            <w:vAlign w:val="center"/>
          </w:tcPr>
          <w:p w14:paraId="5CF32231" w14:textId="77777777" w:rsidR="00594954" w:rsidRDefault="00594954" w:rsidP="00594954">
            <w:r w:rsidRPr="00EE3C05">
              <w:rPr>
                <w:rFonts w:ascii="Arial" w:hAnsi="Arial" w:cs="Arial"/>
                <w:b/>
              </w:rPr>
              <w:t>Specific Issues</w:t>
            </w:r>
          </w:p>
        </w:tc>
        <w:tc>
          <w:tcPr>
            <w:tcW w:w="4464" w:type="dxa"/>
            <w:shd w:val="clear" w:color="auto" w:fill="F2F2F2" w:themeFill="background1" w:themeFillShade="F2"/>
            <w:vAlign w:val="center"/>
          </w:tcPr>
          <w:p w14:paraId="76738CC3" w14:textId="77777777" w:rsidR="00594954" w:rsidRDefault="00594954" w:rsidP="00594954">
            <w:r w:rsidRPr="00EE3C05">
              <w:rPr>
                <w:rFonts w:ascii="Arial" w:hAnsi="Arial" w:cs="Arial"/>
                <w:b/>
              </w:rPr>
              <w:t>Location</w:t>
            </w:r>
            <w:r>
              <w:rPr>
                <w:rFonts w:ascii="Arial" w:hAnsi="Arial" w:cs="Arial"/>
                <w:b/>
              </w:rPr>
              <w:t xml:space="preserve"> (Page/Section #) or comments</w:t>
            </w:r>
          </w:p>
        </w:tc>
      </w:tr>
      <w:tr w:rsidR="00594954" w14:paraId="32E8A8A2" w14:textId="77777777" w:rsidTr="00594954">
        <w:tc>
          <w:tcPr>
            <w:tcW w:w="3240" w:type="dxa"/>
            <w:vAlign w:val="center"/>
          </w:tcPr>
          <w:p w14:paraId="7E217912" w14:textId="77777777" w:rsidR="00594954" w:rsidRPr="00E377A8" w:rsidRDefault="00594954" w:rsidP="00594954">
            <w:pPr>
              <w:pStyle w:val="Heading1"/>
              <w:rPr>
                <w:rFonts w:cs="Arial"/>
                <w:b w:val="0"/>
              </w:rPr>
            </w:pPr>
            <w:r w:rsidRPr="00E377A8">
              <w:rPr>
                <w:rFonts w:cs="Arial"/>
                <w:b w:val="0"/>
              </w:rPr>
              <w:t>RCW 48.43.055</w:t>
            </w:r>
          </w:p>
          <w:p w14:paraId="652EA8B7" w14:textId="77777777" w:rsidR="00594954" w:rsidRPr="00E377A8" w:rsidRDefault="00594954" w:rsidP="00594954">
            <w:pPr>
              <w:pStyle w:val="Heading1"/>
              <w:rPr>
                <w:rFonts w:cs="Arial"/>
                <w:b w:val="0"/>
              </w:rPr>
            </w:pPr>
            <w:r w:rsidRPr="00E377A8">
              <w:rPr>
                <w:rFonts w:cs="Arial"/>
                <w:b w:val="0"/>
              </w:rPr>
              <w:t>WAC 284-</w:t>
            </w:r>
            <w:r>
              <w:rPr>
                <w:rFonts w:cs="Arial"/>
                <w:b w:val="0"/>
              </w:rPr>
              <w:t>170</w:t>
            </w:r>
            <w:r w:rsidRPr="00E377A8">
              <w:rPr>
                <w:rFonts w:cs="Arial"/>
                <w:b w:val="0"/>
              </w:rPr>
              <w:t>-</w:t>
            </w:r>
            <w:r>
              <w:rPr>
                <w:rFonts w:cs="Arial"/>
                <w:b w:val="0"/>
              </w:rPr>
              <w:t>421</w:t>
            </w:r>
            <w:r w:rsidRPr="00E377A8">
              <w:rPr>
                <w:rFonts w:cs="Arial"/>
                <w:b w:val="0"/>
              </w:rPr>
              <w:t>(</w:t>
            </w:r>
            <w:r>
              <w:rPr>
                <w:rFonts w:cs="Arial"/>
                <w:b w:val="0"/>
              </w:rPr>
              <w:t>13</w:t>
            </w:r>
            <w:r w:rsidRPr="00E377A8">
              <w:rPr>
                <w:rFonts w:cs="Arial"/>
                <w:b w:val="0"/>
              </w:rPr>
              <w:t>)</w:t>
            </w:r>
          </w:p>
          <w:p w14:paraId="4A0B5404" w14:textId="77777777" w:rsidR="00594954" w:rsidRPr="00E377A8" w:rsidRDefault="00594954" w:rsidP="00594954">
            <w:pPr>
              <w:rPr>
                <w:rFonts w:ascii="Arial" w:hAnsi="Arial" w:cs="Arial"/>
              </w:rPr>
            </w:pPr>
            <w:r w:rsidRPr="00E377A8">
              <w:rPr>
                <w:rFonts w:ascii="Arial" w:hAnsi="Arial" w:cs="Arial"/>
              </w:rPr>
              <w:t>WAC 284-</w:t>
            </w:r>
            <w:r>
              <w:rPr>
                <w:rFonts w:ascii="Arial" w:hAnsi="Arial" w:cs="Arial"/>
              </w:rPr>
              <w:t>170</w:t>
            </w:r>
            <w:r w:rsidRPr="00E377A8">
              <w:rPr>
                <w:rFonts w:ascii="Arial" w:hAnsi="Arial" w:cs="Arial"/>
              </w:rPr>
              <w:t>-</w:t>
            </w:r>
            <w:r>
              <w:rPr>
                <w:rFonts w:ascii="Arial" w:hAnsi="Arial" w:cs="Arial"/>
              </w:rPr>
              <w:t>440</w:t>
            </w:r>
          </w:p>
          <w:p w14:paraId="2FA2E7A2" w14:textId="77777777" w:rsidR="00594954" w:rsidRDefault="00594954" w:rsidP="00594954">
            <w:pPr>
              <w:rPr>
                <w:rFonts w:ascii="Arial" w:hAnsi="Arial" w:cs="Arial"/>
                <w:i/>
              </w:rPr>
            </w:pPr>
            <w:r w:rsidRPr="00D74998">
              <w:rPr>
                <w:rFonts w:ascii="Arial" w:hAnsi="Arial" w:cs="Arial"/>
                <w:i/>
              </w:rPr>
              <w:t xml:space="preserve">Kruger Clinic </w:t>
            </w:r>
            <w:proofErr w:type="spellStart"/>
            <w:r w:rsidRPr="00D74998">
              <w:rPr>
                <w:rFonts w:ascii="Arial" w:hAnsi="Arial" w:cs="Arial"/>
                <w:i/>
              </w:rPr>
              <w:t>Orthopaedics</w:t>
            </w:r>
            <w:proofErr w:type="spellEnd"/>
            <w:r w:rsidRPr="00D74998">
              <w:rPr>
                <w:rFonts w:ascii="Arial" w:hAnsi="Arial" w:cs="Arial"/>
                <w:i/>
              </w:rPr>
              <w:t xml:space="preserve"> v. Regence BlueShield</w:t>
            </w:r>
          </w:p>
          <w:p w14:paraId="179D04F3" w14:textId="77777777" w:rsidR="00594954" w:rsidRPr="006A296A" w:rsidRDefault="00594954" w:rsidP="00594954">
            <w:pPr>
              <w:rPr>
                <w:rFonts w:ascii="Arial" w:hAnsi="Arial" w:cs="Arial"/>
                <w:snapToGrid w:val="0"/>
                <w:color w:val="000000"/>
              </w:rPr>
            </w:pPr>
            <w:r>
              <w:rPr>
                <w:rFonts w:ascii="Arial" w:hAnsi="Arial" w:cs="Arial"/>
                <w:i/>
              </w:rPr>
              <w:t>T 06-03</w:t>
            </w:r>
          </w:p>
        </w:tc>
        <w:tc>
          <w:tcPr>
            <w:tcW w:w="6876" w:type="dxa"/>
            <w:vAlign w:val="center"/>
          </w:tcPr>
          <w:p w14:paraId="7DD3A29C" w14:textId="77777777" w:rsidR="00594954" w:rsidRPr="00E377A8" w:rsidRDefault="00594954" w:rsidP="00594954">
            <w:pPr>
              <w:numPr>
                <w:ilvl w:val="0"/>
                <w:numId w:val="13"/>
              </w:numPr>
              <w:spacing w:before="120"/>
              <w:rPr>
                <w:rFonts w:ascii="Arial" w:hAnsi="Arial" w:cs="Arial"/>
                <w:snapToGrid w:val="0"/>
                <w:color w:val="000000"/>
              </w:rPr>
            </w:pPr>
            <w:r>
              <w:rPr>
                <w:rFonts w:ascii="Arial" w:hAnsi="Arial" w:cs="Arial"/>
                <w:snapToGrid w:val="0"/>
                <w:color w:val="000000"/>
              </w:rPr>
              <w:t>The agreement must describe</w:t>
            </w:r>
            <w:r w:rsidRPr="00E377A8">
              <w:rPr>
                <w:rFonts w:ascii="Arial" w:hAnsi="Arial" w:cs="Arial"/>
                <w:snapToGrid w:val="0"/>
                <w:color w:val="000000"/>
              </w:rPr>
              <w:t xml:space="preserve"> the </w:t>
            </w:r>
            <w:r>
              <w:rPr>
                <w:rFonts w:ascii="Arial" w:hAnsi="Arial" w:cs="Arial"/>
                <w:snapToGrid w:val="0"/>
                <w:color w:val="000000"/>
              </w:rPr>
              <w:t>issuer’s</w:t>
            </w:r>
            <w:r w:rsidRPr="00E377A8">
              <w:rPr>
                <w:rFonts w:ascii="Arial" w:hAnsi="Arial" w:cs="Arial"/>
                <w:snapToGrid w:val="0"/>
                <w:color w:val="000000"/>
              </w:rPr>
              <w:t xml:space="preserve"> procedures for review and adjudication of complaints</w:t>
            </w:r>
            <w:r>
              <w:rPr>
                <w:rFonts w:ascii="Arial" w:hAnsi="Arial" w:cs="Arial"/>
                <w:snapToGrid w:val="0"/>
                <w:color w:val="000000"/>
              </w:rPr>
              <w:t xml:space="preserve"> arising out of the agreement.</w:t>
            </w:r>
            <w:r w:rsidRPr="00E377A8">
              <w:rPr>
                <w:rFonts w:ascii="Arial" w:hAnsi="Arial" w:cs="Arial"/>
                <w:snapToGrid w:val="0"/>
                <w:color w:val="000000"/>
              </w:rPr>
              <w:t xml:space="preserve">  </w:t>
            </w:r>
            <w:r>
              <w:rPr>
                <w:rFonts w:ascii="Arial" w:hAnsi="Arial" w:cs="Arial"/>
                <w:snapToGrid w:val="0"/>
                <w:color w:val="000000"/>
              </w:rPr>
              <w:t>A reference to the issuer’s policy and procedure manual does not provide enough information.</w:t>
            </w:r>
          </w:p>
          <w:p w14:paraId="59BD14C8" w14:textId="77777777" w:rsidR="00071B5A" w:rsidRPr="00E377A8" w:rsidRDefault="00071B5A" w:rsidP="00071B5A">
            <w:pPr>
              <w:numPr>
                <w:ilvl w:val="0"/>
                <w:numId w:val="13"/>
              </w:numPr>
              <w:rPr>
                <w:rFonts w:ascii="Arial" w:hAnsi="Arial" w:cs="Arial"/>
                <w:snapToGrid w:val="0"/>
                <w:color w:val="000000"/>
              </w:rPr>
            </w:pPr>
            <w:r w:rsidRPr="00E377A8">
              <w:rPr>
                <w:rFonts w:ascii="Arial" w:hAnsi="Arial" w:cs="Arial"/>
                <w:snapToGrid w:val="0"/>
                <w:color w:val="000000"/>
              </w:rPr>
              <w:t>Dispute resolution process</w:t>
            </w:r>
            <w:r>
              <w:rPr>
                <w:rFonts w:ascii="Arial" w:hAnsi="Arial" w:cs="Arial"/>
                <w:snapToGrid w:val="0"/>
                <w:color w:val="000000"/>
              </w:rPr>
              <w:t xml:space="preserve"> – items to look for</w:t>
            </w:r>
            <w:r w:rsidRPr="00E377A8">
              <w:rPr>
                <w:rFonts w:ascii="Arial" w:hAnsi="Arial" w:cs="Arial"/>
                <w:snapToGrid w:val="0"/>
                <w:color w:val="000000"/>
              </w:rPr>
              <w:t>:</w:t>
            </w:r>
          </w:p>
          <w:p w14:paraId="45D323AF" w14:textId="77777777" w:rsidR="00071B5A" w:rsidRPr="00E377A8" w:rsidRDefault="00071B5A" w:rsidP="00071B5A">
            <w:pPr>
              <w:numPr>
                <w:ilvl w:val="1"/>
                <w:numId w:val="13"/>
              </w:numPr>
              <w:rPr>
                <w:rFonts w:ascii="Arial" w:hAnsi="Arial" w:cs="Arial"/>
                <w:snapToGrid w:val="0"/>
                <w:color w:val="000000"/>
              </w:rPr>
            </w:pPr>
            <w:r w:rsidRPr="00E377A8">
              <w:rPr>
                <w:rFonts w:ascii="Arial" w:hAnsi="Arial" w:cs="Arial"/>
                <w:snapToGrid w:val="0"/>
                <w:color w:val="000000"/>
              </w:rPr>
              <w:t>Is there a formal process?</w:t>
            </w:r>
          </w:p>
          <w:p w14:paraId="500CC10C" w14:textId="77777777" w:rsidR="00071B5A" w:rsidRPr="00E377A8" w:rsidRDefault="00071B5A" w:rsidP="00071B5A">
            <w:pPr>
              <w:numPr>
                <w:ilvl w:val="1"/>
                <w:numId w:val="13"/>
              </w:numPr>
              <w:rPr>
                <w:rFonts w:ascii="Arial" w:hAnsi="Arial" w:cs="Arial"/>
                <w:snapToGrid w:val="0"/>
                <w:color w:val="000000"/>
              </w:rPr>
            </w:pPr>
            <w:r>
              <w:rPr>
                <w:rFonts w:ascii="Arial" w:hAnsi="Arial" w:cs="Arial"/>
                <w:snapToGrid w:val="0"/>
                <w:color w:val="000000"/>
              </w:rPr>
              <w:t xml:space="preserve">Does it allow a </w:t>
            </w:r>
            <w:r w:rsidRPr="00BA30EA">
              <w:rPr>
                <w:rFonts w:ascii="Arial" w:hAnsi="Arial" w:cs="Arial"/>
                <w:b/>
                <w:bCs/>
                <w:snapToGrid w:val="0"/>
                <w:color w:val="000000"/>
              </w:rPr>
              <w:t>minimum</w:t>
            </w:r>
            <w:r>
              <w:rPr>
                <w:rFonts w:ascii="Arial" w:hAnsi="Arial" w:cs="Arial"/>
                <w:snapToGrid w:val="0"/>
                <w:color w:val="000000"/>
              </w:rPr>
              <w:t xml:space="preserve"> of</w:t>
            </w:r>
            <w:r w:rsidRPr="00E377A8">
              <w:rPr>
                <w:rFonts w:ascii="Arial" w:hAnsi="Arial" w:cs="Arial"/>
                <w:snapToGrid w:val="0"/>
                <w:color w:val="000000"/>
              </w:rPr>
              <w:t xml:space="preserve"> 30 days to file a dispute</w:t>
            </w:r>
            <w:r>
              <w:rPr>
                <w:rFonts w:ascii="Arial" w:hAnsi="Arial" w:cs="Arial"/>
                <w:snapToGrid w:val="0"/>
                <w:color w:val="000000"/>
              </w:rPr>
              <w:t>?</w:t>
            </w:r>
          </w:p>
          <w:p w14:paraId="1456C659" w14:textId="77777777" w:rsidR="00071B5A" w:rsidRPr="00E377A8" w:rsidRDefault="00071B5A" w:rsidP="00071B5A">
            <w:pPr>
              <w:numPr>
                <w:ilvl w:val="1"/>
                <w:numId w:val="13"/>
              </w:numPr>
              <w:rPr>
                <w:rFonts w:ascii="Arial" w:hAnsi="Arial" w:cs="Arial"/>
                <w:snapToGrid w:val="0"/>
                <w:color w:val="000000"/>
              </w:rPr>
            </w:pPr>
            <w:r w:rsidRPr="00E377A8">
              <w:rPr>
                <w:rFonts w:ascii="Arial" w:hAnsi="Arial" w:cs="Arial"/>
                <w:snapToGrid w:val="0"/>
                <w:color w:val="000000"/>
              </w:rPr>
              <w:t>A</w:t>
            </w:r>
            <w:r>
              <w:rPr>
                <w:rFonts w:ascii="Arial" w:hAnsi="Arial" w:cs="Arial"/>
                <w:snapToGrid w:val="0"/>
                <w:color w:val="000000"/>
              </w:rPr>
              <w:t>re a</w:t>
            </w:r>
            <w:r w:rsidRPr="00E377A8">
              <w:rPr>
                <w:rFonts w:ascii="Arial" w:hAnsi="Arial" w:cs="Arial"/>
                <w:snapToGrid w:val="0"/>
                <w:color w:val="000000"/>
              </w:rPr>
              <w:t>ll likely disputes covered?</w:t>
            </w:r>
          </w:p>
          <w:p w14:paraId="600407C4" w14:textId="77777777" w:rsidR="00071B5A" w:rsidRPr="00E377A8" w:rsidRDefault="00071B5A" w:rsidP="00071B5A">
            <w:pPr>
              <w:numPr>
                <w:ilvl w:val="1"/>
                <w:numId w:val="13"/>
              </w:numPr>
              <w:rPr>
                <w:rFonts w:ascii="Arial" w:hAnsi="Arial" w:cs="Arial"/>
                <w:snapToGrid w:val="0"/>
                <w:color w:val="000000"/>
              </w:rPr>
            </w:pPr>
            <w:r>
              <w:rPr>
                <w:rFonts w:ascii="Arial" w:hAnsi="Arial" w:cs="Arial"/>
                <w:snapToGrid w:val="0"/>
                <w:color w:val="000000"/>
              </w:rPr>
              <w:t>Does it work unfairly to the</w:t>
            </w:r>
            <w:r w:rsidRPr="00E377A8">
              <w:rPr>
                <w:rFonts w:ascii="Arial" w:hAnsi="Arial" w:cs="Arial"/>
                <w:snapToGrid w:val="0"/>
                <w:color w:val="000000"/>
              </w:rPr>
              <w:t xml:space="preserve"> </w:t>
            </w:r>
            <w:r>
              <w:rPr>
                <w:rFonts w:ascii="Arial" w:hAnsi="Arial" w:cs="Arial"/>
                <w:snapToGrid w:val="0"/>
                <w:color w:val="000000"/>
              </w:rPr>
              <w:t>issuer’s advantage</w:t>
            </w:r>
            <w:r w:rsidRPr="00E377A8">
              <w:rPr>
                <w:rFonts w:ascii="Arial" w:hAnsi="Arial" w:cs="Arial"/>
                <w:snapToGrid w:val="0"/>
                <w:color w:val="000000"/>
              </w:rPr>
              <w:t>?</w:t>
            </w:r>
          </w:p>
          <w:p w14:paraId="15AAD654" w14:textId="77777777" w:rsidR="00071B5A" w:rsidRPr="00E377A8" w:rsidRDefault="00071B5A" w:rsidP="00071B5A">
            <w:pPr>
              <w:numPr>
                <w:ilvl w:val="1"/>
                <w:numId w:val="13"/>
              </w:numPr>
              <w:rPr>
                <w:rFonts w:ascii="Arial" w:hAnsi="Arial" w:cs="Arial"/>
                <w:snapToGrid w:val="0"/>
                <w:color w:val="000000"/>
              </w:rPr>
            </w:pPr>
            <w:r>
              <w:rPr>
                <w:rFonts w:ascii="Arial" w:hAnsi="Arial" w:cs="Arial"/>
                <w:snapToGrid w:val="0"/>
                <w:color w:val="000000"/>
              </w:rPr>
              <w:t>Does it illegally</w:t>
            </w:r>
            <w:r w:rsidRPr="00E377A8">
              <w:rPr>
                <w:rFonts w:ascii="Arial" w:hAnsi="Arial" w:cs="Arial"/>
                <w:snapToGrid w:val="0"/>
                <w:color w:val="000000"/>
              </w:rPr>
              <w:t xml:space="preserve"> exclude judicial remedies</w:t>
            </w:r>
            <w:r>
              <w:rPr>
                <w:rFonts w:ascii="Arial" w:hAnsi="Arial" w:cs="Arial"/>
                <w:snapToGrid w:val="0"/>
                <w:color w:val="000000"/>
              </w:rPr>
              <w:t>?</w:t>
            </w:r>
          </w:p>
          <w:p w14:paraId="55ED0C1D" w14:textId="77777777" w:rsidR="00071B5A" w:rsidRPr="00E377A8" w:rsidRDefault="00071B5A" w:rsidP="00071B5A">
            <w:pPr>
              <w:numPr>
                <w:ilvl w:val="1"/>
                <w:numId w:val="13"/>
              </w:numPr>
              <w:rPr>
                <w:rFonts w:ascii="Arial" w:hAnsi="Arial" w:cs="Arial"/>
                <w:snapToGrid w:val="0"/>
                <w:color w:val="000000"/>
              </w:rPr>
            </w:pPr>
            <w:r>
              <w:rPr>
                <w:rFonts w:ascii="Arial" w:hAnsi="Arial" w:cs="Arial"/>
                <w:snapToGrid w:val="0"/>
                <w:color w:val="000000"/>
              </w:rPr>
              <w:t>Does it illegally</w:t>
            </w:r>
            <w:r w:rsidRPr="00E377A8">
              <w:rPr>
                <w:rFonts w:ascii="Arial" w:hAnsi="Arial" w:cs="Arial"/>
                <w:snapToGrid w:val="0"/>
                <w:color w:val="000000"/>
              </w:rPr>
              <w:t xml:space="preserve"> require </w:t>
            </w:r>
            <w:r>
              <w:rPr>
                <w:rFonts w:ascii="Arial" w:hAnsi="Arial" w:cs="Arial"/>
                <w:snapToGrid w:val="0"/>
                <w:color w:val="000000"/>
              </w:rPr>
              <w:t xml:space="preserve">binding </w:t>
            </w:r>
            <w:r w:rsidRPr="00E377A8">
              <w:rPr>
                <w:rFonts w:ascii="Arial" w:hAnsi="Arial" w:cs="Arial"/>
                <w:snapToGrid w:val="0"/>
                <w:color w:val="000000"/>
              </w:rPr>
              <w:t>Arbitration</w:t>
            </w:r>
            <w:r>
              <w:rPr>
                <w:rFonts w:ascii="Arial" w:hAnsi="Arial" w:cs="Arial"/>
                <w:snapToGrid w:val="0"/>
                <w:color w:val="000000"/>
              </w:rPr>
              <w:t>?</w:t>
            </w:r>
          </w:p>
          <w:p w14:paraId="01F685D6" w14:textId="77777777" w:rsidR="00071B5A" w:rsidRDefault="00071B5A" w:rsidP="00071B5A">
            <w:pPr>
              <w:numPr>
                <w:ilvl w:val="1"/>
                <w:numId w:val="13"/>
              </w:numPr>
              <w:rPr>
                <w:rFonts w:ascii="Arial" w:hAnsi="Arial" w:cs="Arial"/>
                <w:snapToGrid w:val="0"/>
                <w:color w:val="000000"/>
              </w:rPr>
            </w:pPr>
            <w:r>
              <w:rPr>
                <w:rFonts w:ascii="Arial" w:hAnsi="Arial" w:cs="Arial"/>
                <w:snapToGrid w:val="0"/>
                <w:color w:val="000000"/>
              </w:rPr>
              <w:t>Does it allow for b</w:t>
            </w:r>
            <w:r w:rsidRPr="00E377A8">
              <w:rPr>
                <w:rFonts w:ascii="Arial" w:hAnsi="Arial" w:cs="Arial"/>
                <w:snapToGrid w:val="0"/>
                <w:color w:val="000000"/>
              </w:rPr>
              <w:t>illing di</w:t>
            </w:r>
            <w:r>
              <w:rPr>
                <w:rFonts w:ascii="Arial" w:hAnsi="Arial" w:cs="Arial"/>
                <w:snapToGrid w:val="0"/>
                <w:color w:val="000000"/>
              </w:rPr>
              <w:t>sputes to be resolved within 60 days?</w:t>
            </w:r>
          </w:p>
          <w:p w14:paraId="0786E5B3" w14:textId="1F149699" w:rsidR="00594954" w:rsidRPr="00DD3922" w:rsidRDefault="00071B5A" w:rsidP="00594954">
            <w:pPr>
              <w:numPr>
                <w:ilvl w:val="0"/>
                <w:numId w:val="13"/>
              </w:numPr>
              <w:spacing w:after="120"/>
              <w:rPr>
                <w:rFonts w:ascii="Arial" w:hAnsi="Arial" w:cs="Arial"/>
                <w:snapToGrid w:val="0"/>
                <w:color w:val="000000"/>
              </w:rPr>
            </w:pPr>
            <w:r w:rsidRPr="00DD3922">
              <w:rPr>
                <w:rFonts w:ascii="Arial" w:hAnsi="Arial" w:cs="Arial"/>
                <w:snapToGrid w:val="0"/>
                <w:color w:val="000000"/>
              </w:rPr>
              <w:t xml:space="preserve">If the issuer fails to grant or reject a request for review within 30 days, </w:t>
            </w:r>
            <w:r>
              <w:rPr>
                <w:rFonts w:ascii="Arial" w:hAnsi="Arial" w:cs="Arial"/>
                <w:snapToGrid w:val="0"/>
                <w:color w:val="000000"/>
              </w:rPr>
              <w:t xml:space="preserve">the agreement must allow for </w:t>
            </w:r>
            <w:r w:rsidRPr="00DD3922">
              <w:rPr>
                <w:rFonts w:ascii="Arial" w:hAnsi="Arial" w:cs="Arial"/>
                <w:snapToGrid w:val="0"/>
                <w:color w:val="000000"/>
              </w:rPr>
              <w:t xml:space="preserve">the complaint can be considered “rejected” by the provider/facility and </w:t>
            </w:r>
            <w:r>
              <w:rPr>
                <w:rFonts w:ascii="Arial" w:hAnsi="Arial" w:cs="Arial"/>
                <w:snapToGrid w:val="0"/>
                <w:color w:val="000000"/>
              </w:rPr>
              <w:t>permit it to</w:t>
            </w:r>
            <w:r w:rsidRPr="00DD3922">
              <w:rPr>
                <w:rFonts w:ascii="Arial" w:hAnsi="Arial" w:cs="Arial"/>
                <w:snapToGrid w:val="0"/>
                <w:color w:val="000000"/>
              </w:rPr>
              <w:t xml:space="preserve"> be submitted to nonbinding mediation.</w:t>
            </w:r>
          </w:p>
        </w:tc>
        <w:tc>
          <w:tcPr>
            <w:tcW w:w="4464" w:type="dxa"/>
            <w:vAlign w:val="center"/>
          </w:tcPr>
          <w:p w14:paraId="5D26C1E0" w14:textId="77777777" w:rsidR="00594954" w:rsidRDefault="00594954" w:rsidP="00594954"/>
        </w:tc>
      </w:tr>
      <w:tr w:rsidR="00594954" w14:paraId="4C801096" w14:textId="77777777" w:rsidTr="00594954">
        <w:tc>
          <w:tcPr>
            <w:tcW w:w="3240" w:type="dxa"/>
            <w:shd w:val="clear" w:color="auto" w:fill="F2F2F2" w:themeFill="background1" w:themeFillShade="F2"/>
            <w:vAlign w:val="center"/>
          </w:tcPr>
          <w:p w14:paraId="3F322AAC" w14:textId="77777777" w:rsidR="00594954" w:rsidRDefault="00594954" w:rsidP="00594954">
            <w:pPr>
              <w:spacing w:before="120" w:after="120"/>
              <w:rPr>
                <w:rFonts w:ascii="Arial" w:hAnsi="Arial" w:cs="Arial"/>
                <w:i/>
                <w:snapToGrid w:val="0"/>
                <w:color w:val="000000"/>
              </w:rPr>
            </w:pPr>
            <w:r>
              <w:rPr>
                <w:rFonts w:ascii="Arial" w:hAnsi="Arial" w:cs="Arial"/>
                <w:i/>
                <w:snapToGrid w:val="0"/>
                <w:color w:val="000000"/>
              </w:rPr>
              <w:t>Out of Network Payments</w:t>
            </w:r>
            <w:r w:rsidR="00207D39">
              <w:rPr>
                <w:rFonts w:ascii="Arial" w:hAnsi="Arial" w:cs="Arial"/>
                <w:i/>
                <w:snapToGrid w:val="0"/>
                <w:color w:val="000000"/>
              </w:rPr>
              <w:t>:</w:t>
            </w:r>
          </w:p>
          <w:p w14:paraId="229A0BB2" w14:textId="029BD30B" w:rsidR="00207D39" w:rsidRPr="006A296A" w:rsidRDefault="00207D39" w:rsidP="00594954">
            <w:pPr>
              <w:spacing w:before="120" w:after="120"/>
              <w:rPr>
                <w:rFonts w:ascii="Arial" w:hAnsi="Arial" w:cs="Arial"/>
                <w:snapToGrid w:val="0"/>
                <w:color w:val="000000"/>
              </w:rPr>
            </w:pPr>
            <w:r>
              <w:rPr>
                <w:rFonts w:ascii="Arial" w:hAnsi="Arial" w:cs="Arial"/>
                <w:i/>
                <w:snapToGrid w:val="0"/>
                <w:color w:val="000000"/>
              </w:rPr>
              <w:t>Balance Billing – When Prohibited</w:t>
            </w:r>
          </w:p>
        </w:tc>
        <w:tc>
          <w:tcPr>
            <w:tcW w:w="6876" w:type="dxa"/>
            <w:shd w:val="clear" w:color="auto" w:fill="F2F2F2" w:themeFill="background1" w:themeFillShade="F2"/>
            <w:vAlign w:val="center"/>
          </w:tcPr>
          <w:p w14:paraId="0ABF7206" w14:textId="77777777" w:rsidR="00594954" w:rsidRDefault="00594954" w:rsidP="00594954">
            <w:pPr>
              <w:spacing w:after="120"/>
            </w:pPr>
          </w:p>
        </w:tc>
        <w:tc>
          <w:tcPr>
            <w:tcW w:w="4464" w:type="dxa"/>
            <w:shd w:val="clear" w:color="auto" w:fill="F2F2F2" w:themeFill="background1" w:themeFillShade="F2"/>
            <w:vAlign w:val="center"/>
          </w:tcPr>
          <w:p w14:paraId="6D861928" w14:textId="77777777" w:rsidR="00594954" w:rsidRDefault="00594954" w:rsidP="00594954"/>
        </w:tc>
      </w:tr>
      <w:tr w:rsidR="00594954" w14:paraId="5C087219" w14:textId="77777777" w:rsidTr="00594954">
        <w:tc>
          <w:tcPr>
            <w:tcW w:w="3240" w:type="dxa"/>
            <w:shd w:val="clear" w:color="auto" w:fill="FFFFFF" w:themeFill="background1"/>
            <w:vAlign w:val="center"/>
          </w:tcPr>
          <w:p w14:paraId="68092A79" w14:textId="77777777" w:rsidR="00594954" w:rsidRDefault="00594954" w:rsidP="00594954">
            <w:pPr>
              <w:spacing w:before="120"/>
              <w:rPr>
                <w:rFonts w:ascii="Arial" w:hAnsi="Arial" w:cs="Arial"/>
                <w:snapToGrid w:val="0"/>
                <w:color w:val="000000"/>
              </w:rPr>
            </w:pPr>
            <w:r>
              <w:rPr>
                <w:rFonts w:ascii="Arial" w:hAnsi="Arial" w:cs="Arial"/>
                <w:snapToGrid w:val="0"/>
                <w:color w:val="000000"/>
              </w:rPr>
              <w:t>RCW 48.49.030</w:t>
            </w:r>
          </w:p>
          <w:p w14:paraId="42AF57F2" w14:textId="77777777" w:rsidR="00594954" w:rsidRPr="002641A1" w:rsidRDefault="00594954" w:rsidP="00594954">
            <w:pPr>
              <w:spacing w:after="120"/>
              <w:rPr>
                <w:rFonts w:ascii="Arial" w:hAnsi="Arial" w:cs="Arial"/>
                <w:snapToGrid w:val="0"/>
                <w:color w:val="000000"/>
              </w:rPr>
            </w:pPr>
            <w:r>
              <w:rPr>
                <w:rFonts w:ascii="Arial" w:hAnsi="Arial" w:cs="Arial"/>
                <w:snapToGrid w:val="0"/>
                <w:color w:val="000000"/>
              </w:rPr>
              <w:t>RCW 48.49.040</w:t>
            </w:r>
          </w:p>
        </w:tc>
        <w:tc>
          <w:tcPr>
            <w:tcW w:w="6876" w:type="dxa"/>
            <w:shd w:val="clear" w:color="auto" w:fill="FFFFFF" w:themeFill="background1"/>
            <w:vAlign w:val="center"/>
          </w:tcPr>
          <w:p w14:paraId="1DA9EEAB" w14:textId="3BA5B9EF" w:rsidR="00071B5A" w:rsidRPr="003A315E" w:rsidRDefault="00071B5A" w:rsidP="00071B5A">
            <w:pPr>
              <w:spacing w:before="120"/>
              <w:rPr>
                <w:rFonts w:ascii="Arial" w:hAnsi="Arial" w:cs="Arial"/>
                <w:i/>
                <w:iCs/>
                <w:snapToGrid w:val="0"/>
                <w:color w:val="000000"/>
              </w:rPr>
            </w:pPr>
            <w:r w:rsidRPr="003A315E">
              <w:rPr>
                <w:rFonts w:ascii="Arial" w:hAnsi="Arial" w:cs="Arial"/>
                <w:i/>
                <w:iCs/>
                <w:snapToGrid w:val="0"/>
                <w:color w:val="000000"/>
              </w:rPr>
              <w:t xml:space="preserve">A </w:t>
            </w:r>
            <w:r>
              <w:rPr>
                <w:rFonts w:ascii="Arial" w:hAnsi="Arial" w:cs="Arial"/>
                <w:i/>
                <w:iCs/>
                <w:snapToGrid w:val="0"/>
                <w:color w:val="000000"/>
              </w:rPr>
              <w:t>single case</w:t>
            </w:r>
            <w:r w:rsidRPr="003A315E">
              <w:rPr>
                <w:rFonts w:ascii="Arial" w:hAnsi="Arial" w:cs="Arial"/>
                <w:i/>
                <w:iCs/>
                <w:snapToGrid w:val="0"/>
                <w:color w:val="000000"/>
              </w:rPr>
              <w:t xml:space="preserve"> agreement may not contain provisions that contradict the following:</w:t>
            </w:r>
          </w:p>
          <w:p w14:paraId="5BCDBFA5" w14:textId="77777777" w:rsidR="00594954" w:rsidRDefault="00594954" w:rsidP="00594954">
            <w:pPr>
              <w:pStyle w:val="ListParagraph"/>
              <w:numPr>
                <w:ilvl w:val="0"/>
                <w:numId w:val="52"/>
              </w:numPr>
              <w:spacing w:before="120" w:after="120"/>
              <w:rPr>
                <w:rFonts w:ascii="Arial" w:hAnsi="Arial" w:cs="Arial"/>
              </w:rPr>
            </w:pPr>
            <w:r>
              <w:rPr>
                <w:rFonts w:ascii="Arial" w:hAnsi="Arial" w:cs="Arial"/>
              </w:rPr>
              <w:t>Carriers and out-of-network providers/facilities are required to negotiate in good faith to determine a commercially reasonable payment amount for services.  Enrollees may not be held responsible for anything above their in-network cost share.</w:t>
            </w:r>
          </w:p>
          <w:p w14:paraId="7F3E09E2" w14:textId="77777777" w:rsidR="00594954" w:rsidRPr="002641A1" w:rsidRDefault="00594954" w:rsidP="00594954">
            <w:pPr>
              <w:pStyle w:val="ListParagraph"/>
              <w:numPr>
                <w:ilvl w:val="0"/>
                <w:numId w:val="52"/>
              </w:numPr>
              <w:spacing w:after="120"/>
              <w:rPr>
                <w:rFonts w:ascii="Arial" w:hAnsi="Arial" w:cs="Arial"/>
              </w:rPr>
            </w:pPr>
            <w:r>
              <w:rPr>
                <w:rFonts w:ascii="Arial" w:hAnsi="Arial" w:cs="Arial"/>
              </w:rPr>
              <w:t>Carriers and out-of-network providers/facilities may pursue arbitration to determine a commercially reasonable payment amount as a dispute resolution process if good faith negotiations do not yield successful results.</w:t>
            </w:r>
          </w:p>
        </w:tc>
        <w:tc>
          <w:tcPr>
            <w:tcW w:w="4464" w:type="dxa"/>
            <w:shd w:val="clear" w:color="auto" w:fill="FFFFFF" w:themeFill="background1"/>
            <w:vAlign w:val="center"/>
          </w:tcPr>
          <w:p w14:paraId="0A0E275B" w14:textId="77777777" w:rsidR="00594954" w:rsidRDefault="00594954" w:rsidP="00594954"/>
        </w:tc>
      </w:tr>
    </w:tbl>
    <w:p w14:paraId="2CB0476C" w14:textId="73639E2C" w:rsidR="009110AE" w:rsidRDefault="009110AE"/>
    <w:tbl>
      <w:tblPr>
        <w:tblStyle w:val="TableGrid"/>
        <w:tblW w:w="0" w:type="auto"/>
        <w:tblInd w:w="-792" w:type="dxa"/>
        <w:tblLook w:val="04A0" w:firstRow="1" w:lastRow="0" w:firstColumn="1" w:lastColumn="0" w:noHBand="0" w:noVBand="1"/>
      </w:tblPr>
      <w:tblGrid>
        <w:gridCol w:w="3234"/>
        <w:gridCol w:w="6863"/>
        <w:gridCol w:w="4455"/>
      </w:tblGrid>
      <w:tr w:rsidR="006A296A" w14:paraId="59176E2E" w14:textId="77777777" w:rsidTr="00F1371B">
        <w:tc>
          <w:tcPr>
            <w:tcW w:w="3240" w:type="dxa"/>
            <w:shd w:val="clear" w:color="auto" w:fill="F2F2F2" w:themeFill="background1" w:themeFillShade="F2"/>
            <w:vAlign w:val="center"/>
          </w:tcPr>
          <w:p w14:paraId="7CFE7F4B" w14:textId="55918EB6" w:rsidR="006A296A" w:rsidRDefault="00DD3922" w:rsidP="006A296A">
            <w:pPr>
              <w:spacing w:before="120" w:after="120"/>
            </w:pPr>
            <w:r w:rsidRPr="00EE3C05">
              <w:rPr>
                <w:rFonts w:ascii="Arial" w:hAnsi="Arial" w:cs="Arial"/>
                <w:b/>
                <w:snapToGrid w:val="0"/>
                <w:color w:val="000000"/>
              </w:rPr>
              <w:t>Hold Harmless &amp; Insolvency</w:t>
            </w:r>
          </w:p>
        </w:tc>
        <w:tc>
          <w:tcPr>
            <w:tcW w:w="6876" w:type="dxa"/>
            <w:shd w:val="clear" w:color="auto" w:fill="F2F2F2" w:themeFill="background1" w:themeFillShade="F2"/>
            <w:vAlign w:val="center"/>
          </w:tcPr>
          <w:p w14:paraId="4A665C54" w14:textId="77777777" w:rsidR="006A296A" w:rsidRDefault="006A296A" w:rsidP="006A296A">
            <w:r w:rsidRPr="00EE3C05">
              <w:rPr>
                <w:rFonts w:ascii="Arial" w:hAnsi="Arial" w:cs="Arial"/>
                <w:b/>
              </w:rPr>
              <w:t>Specific Issues</w:t>
            </w:r>
          </w:p>
        </w:tc>
        <w:tc>
          <w:tcPr>
            <w:tcW w:w="4464" w:type="dxa"/>
            <w:shd w:val="clear" w:color="auto" w:fill="F2F2F2" w:themeFill="background1" w:themeFillShade="F2"/>
            <w:vAlign w:val="center"/>
          </w:tcPr>
          <w:p w14:paraId="53F0D490"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6C799AFA" w14:textId="77777777" w:rsidTr="006A296A">
        <w:tc>
          <w:tcPr>
            <w:tcW w:w="3240" w:type="dxa"/>
            <w:vAlign w:val="center"/>
          </w:tcPr>
          <w:p w14:paraId="64425B27" w14:textId="77777777" w:rsidR="006A296A" w:rsidRDefault="00DD3922" w:rsidP="007C612F">
            <w:pPr>
              <w:spacing w:before="120" w:after="120"/>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r w:rsidRPr="00E377A8">
              <w:rPr>
                <w:rFonts w:ascii="Arial" w:hAnsi="Arial" w:cs="Arial"/>
                <w:snapToGrid w:val="0"/>
                <w:color w:val="000000"/>
              </w:rPr>
              <w:t>(</w:t>
            </w:r>
            <w:r>
              <w:rPr>
                <w:rFonts w:ascii="Arial" w:hAnsi="Arial" w:cs="Arial"/>
                <w:snapToGrid w:val="0"/>
                <w:color w:val="000000"/>
              </w:rPr>
              <w:t>3</w:t>
            </w:r>
            <w:r w:rsidRPr="00E377A8">
              <w:rPr>
                <w:rFonts w:ascii="Arial" w:hAnsi="Arial" w:cs="Arial"/>
                <w:snapToGrid w:val="0"/>
                <w:color w:val="000000"/>
              </w:rPr>
              <w:t>)</w:t>
            </w:r>
          </w:p>
          <w:p w14:paraId="72EABAB1" w14:textId="16EADD29" w:rsidR="00ED32BF" w:rsidRPr="006A296A" w:rsidRDefault="00ED32BF" w:rsidP="007C612F">
            <w:pPr>
              <w:spacing w:before="120" w:after="120"/>
              <w:rPr>
                <w:rFonts w:ascii="Arial" w:hAnsi="Arial" w:cs="Arial"/>
                <w:snapToGrid w:val="0"/>
                <w:color w:val="000000"/>
              </w:rPr>
            </w:pPr>
            <w:r>
              <w:rPr>
                <w:rFonts w:ascii="Arial" w:hAnsi="Arial" w:cs="Arial"/>
                <w:snapToGrid w:val="0"/>
                <w:color w:val="000000"/>
              </w:rPr>
              <w:t>WAC 284-170-210(6)(a)</w:t>
            </w:r>
          </w:p>
        </w:tc>
        <w:tc>
          <w:tcPr>
            <w:tcW w:w="6876" w:type="dxa"/>
            <w:vAlign w:val="center"/>
          </w:tcPr>
          <w:p w14:paraId="2BF2DF71" w14:textId="77777777" w:rsidR="00DD3922" w:rsidRPr="00E377A8" w:rsidRDefault="00DD3922" w:rsidP="007C612F">
            <w:pPr>
              <w:spacing w:before="120"/>
              <w:rPr>
                <w:rFonts w:ascii="Arial" w:hAnsi="Arial" w:cs="Arial"/>
                <w:snapToGrid w:val="0"/>
                <w:color w:val="000000"/>
              </w:rPr>
            </w:pPr>
            <w:r w:rsidRPr="00E377A8">
              <w:rPr>
                <w:rFonts w:ascii="Arial" w:hAnsi="Arial" w:cs="Arial"/>
                <w:snapToGrid w:val="0"/>
                <w:color w:val="000000"/>
              </w:rPr>
              <w:t xml:space="preserve">Each </w:t>
            </w:r>
            <w:r>
              <w:rPr>
                <w:rFonts w:ascii="Arial" w:hAnsi="Arial" w:cs="Arial"/>
                <w:snapToGrid w:val="0"/>
                <w:color w:val="000000"/>
              </w:rPr>
              <w:t>provider and facility agreement</w:t>
            </w:r>
            <w:r w:rsidRPr="00E377A8">
              <w:rPr>
                <w:rFonts w:ascii="Arial" w:hAnsi="Arial" w:cs="Arial"/>
                <w:snapToGrid w:val="0"/>
                <w:color w:val="000000"/>
              </w:rPr>
              <w:t xml:space="preserve"> </w:t>
            </w:r>
            <w:r>
              <w:rPr>
                <w:rFonts w:ascii="Arial" w:hAnsi="Arial" w:cs="Arial"/>
                <w:snapToGrid w:val="0"/>
                <w:color w:val="000000"/>
              </w:rPr>
              <w:t>must</w:t>
            </w:r>
            <w:r w:rsidRPr="00E377A8">
              <w:rPr>
                <w:rFonts w:ascii="Arial" w:hAnsi="Arial" w:cs="Arial"/>
                <w:snapToGrid w:val="0"/>
                <w:color w:val="000000"/>
              </w:rPr>
              <w:t xml:space="preserve"> include </w:t>
            </w:r>
            <w:r>
              <w:rPr>
                <w:rFonts w:ascii="Arial" w:hAnsi="Arial" w:cs="Arial"/>
                <w:snapToGrid w:val="0"/>
                <w:color w:val="000000"/>
              </w:rPr>
              <w:t xml:space="preserve">the </w:t>
            </w:r>
            <w:r w:rsidRPr="00E377A8">
              <w:rPr>
                <w:rFonts w:ascii="Arial" w:hAnsi="Arial" w:cs="Arial"/>
                <w:snapToGrid w:val="0"/>
                <w:color w:val="000000"/>
              </w:rPr>
              <w:t>hold harm</w:t>
            </w:r>
            <w:r>
              <w:rPr>
                <w:rFonts w:ascii="Arial" w:hAnsi="Arial" w:cs="Arial"/>
                <w:snapToGrid w:val="0"/>
                <w:color w:val="000000"/>
              </w:rPr>
              <w:t>less and insolvency language as stated in the WAC.  Providers and facilities must agree that:</w:t>
            </w:r>
          </w:p>
          <w:p w14:paraId="1F72B065" w14:textId="7777777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They will not bill the patient for services provided under the contract;</w:t>
            </w:r>
          </w:p>
          <w:p w14:paraId="0DE5CAF7" w14:textId="7777777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 xml:space="preserve">They will </w:t>
            </w:r>
            <w:r w:rsidRPr="00E377A8">
              <w:rPr>
                <w:rFonts w:ascii="Arial" w:hAnsi="Arial" w:cs="Arial"/>
                <w:snapToGrid w:val="0"/>
                <w:color w:val="000000"/>
              </w:rPr>
              <w:t>continue treatment</w:t>
            </w:r>
            <w:r>
              <w:rPr>
                <w:rFonts w:ascii="Arial" w:hAnsi="Arial" w:cs="Arial"/>
                <w:snapToGrid w:val="0"/>
                <w:color w:val="000000"/>
              </w:rPr>
              <w:t>;</w:t>
            </w:r>
          </w:p>
          <w:p w14:paraId="43A82904" w14:textId="7777777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The contract cannot modify the enrollee’s rights under the health plan;</w:t>
            </w:r>
          </w:p>
          <w:p w14:paraId="253A5CA4" w14:textId="77777777"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They will not bill the enrollee where issuer denies payment due to a breach of the agreement;</w:t>
            </w:r>
          </w:p>
          <w:p w14:paraId="4B00BF6B" w14:textId="7B0938FE" w:rsidR="00DD3922" w:rsidRDefault="00DD3922" w:rsidP="00DD3922">
            <w:pPr>
              <w:numPr>
                <w:ilvl w:val="1"/>
                <w:numId w:val="30"/>
              </w:numPr>
              <w:rPr>
                <w:rFonts w:ascii="Arial" w:hAnsi="Arial" w:cs="Arial"/>
                <w:snapToGrid w:val="0"/>
                <w:color w:val="000000"/>
              </w:rPr>
            </w:pPr>
            <w:r>
              <w:rPr>
                <w:rFonts w:ascii="Arial" w:hAnsi="Arial" w:cs="Arial"/>
                <w:snapToGrid w:val="0"/>
                <w:color w:val="000000"/>
              </w:rPr>
              <w:t>The</w:t>
            </w:r>
            <w:r w:rsidRPr="00E377A8">
              <w:rPr>
                <w:rFonts w:ascii="Arial" w:hAnsi="Arial" w:cs="Arial"/>
                <w:snapToGrid w:val="0"/>
                <w:color w:val="000000"/>
              </w:rPr>
              <w:t xml:space="preserve"> hold harmless requirement survives </w:t>
            </w:r>
            <w:r>
              <w:rPr>
                <w:rFonts w:ascii="Arial" w:hAnsi="Arial" w:cs="Arial"/>
                <w:snapToGrid w:val="0"/>
                <w:color w:val="000000"/>
              </w:rPr>
              <w:t>the agreement; and</w:t>
            </w:r>
          </w:p>
          <w:p w14:paraId="32090C4A" w14:textId="0823C6C9" w:rsidR="006A296A" w:rsidRDefault="005A36D7" w:rsidP="002E7F66">
            <w:pPr>
              <w:numPr>
                <w:ilvl w:val="1"/>
                <w:numId w:val="30"/>
              </w:numPr>
            </w:pPr>
            <w:r w:rsidRPr="008E2E5D">
              <w:rPr>
                <w:rFonts w:ascii="Arial" w:hAnsi="Arial" w:cs="Arial"/>
                <w:snapToGrid w:val="0"/>
                <w:color w:val="000000"/>
              </w:rPr>
              <w:t xml:space="preserve">Subcontractors </w:t>
            </w:r>
            <w:r w:rsidR="00DD3922" w:rsidRPr="008E2E5D">
              <w:rPr>
                <w:rFonts w:ascii="Arial" w:hAnsi="Arial" w:cs="Arial"/>
                <w:snapToGrid w:val="0"/>
                <w:color w:val="000000"/>
              </w:rPr>
              <w:t xml:space="preserve">must </w:t>
            </w:r>
            <w:r w:rsidRPr="008E2E5D">
              <w:rPr>
                <w:rFonts w:ascii="Arial" w:hAnsi="Arial" w:cs="Arial"/>
                <w:snapToGrid w:val="0"/>
                <w:color w:val="000000"/>
              </w:rPr>
              <w:t xml:space="preserve">also </w:t>
            </w:r>
            <w:r w:rsidR="00DD3922" w:rsidRPr="008E2E5D">
              <w:rPr>
                <w:rFonts w:ascii="Arial" w:hAnsi="Arial" w:cs="Arial"/>
                <w:snapToGrid w:val="0"/>
                <w:color w:val="000000"/>
              </w:rPr>
              <w:t>agree to the hold harmless requirement.</w:t>
            </w:r>
          </w:p>
        </w:tc>
        <w:tc>
          <w:tcPr>
            <w:tcW w:w="4464" w:type="dxa"/>
            <w:vAlign w:val="center"/>
          </w:tcPr>
          <w:p w14:paraId="2029539E" w14:textId="77777777" w:rsidR="006A296A" w:rsidRDefault="006A296A" w:rsidP="006A296A"/>
        </w:tc>
      </w:tr>
      <w:tr w:rsidR="00DD3922" w14:paraId="4C72044C" w14:textId="77777777" w:rsidTr="00F1371B">
        <w:tc>
          <w:tcPr>
            <w:tcW w:w="3240" w:type="dxa"/>
            <w:shd w:val="clear" w:color="auto" w:fill="F2F2F2" w:themeFill="background1" w:themeFillShade="F2"/>
            <w:vAlign w:val="center"/>
          </w:tcPr>
          <w:p w14:paraId="7ED71516" w14:textId="73E22E31" w:rsidR="00DD3922" w:rsidRPr="006A296A" w:rsidRDefault="00E4008A" w:rsidP="007C612F">
            <w:pPr>
              <w:spacing w:before="120" w:after="120"/>
              <w:rPr>
                <w:rFonts w:ascii="Arial" w:hAnsi="Arial" w:cs="Arial"/>
                <w:snapToGrid w:val="0"/>
                <w:color w:val="000000"/>
              </w:rPr>
            </w:pPr>
            <w:r>
              <w:rPr>
                <w:rFonts w:ascii="Arial" w:hAnsi="Arial" w:cs="Arial"/>
                <w:i/>
                <w:snapToGrid w:val="0"/>
                <w:color w:val="000000"/>
              </w:rPr>
              <w:t xml:space="preserve">HMO </w:t>
            </w:r>
            <w:r w:rsidR="00DD3922" w:rsidRPr="00EE3C05">
              <w:rPr>
                <w:rFonts w:ascii="Arial" w:hAnsi="Arial" w:cs="Arial"/>
                <w:i/>
                <w:snapToGrid w:val="0"/>
                <w:color w:val="000000"/>
              </w:rPr>
              <w:t>Participant</w:t>
            </w:r>
            <w:r>
              <w:rPr>
                <w:rFonts w:ascii="Arial" w:hAnsi="Arial" w:cs="Arial"/>
                <w:i/>
                <w:snapToGrid w:val="0"/>
                <w:color w:val="000000"/>
              </w:rPr>
              <w:t xml:space="preserve"> Liability</w:t>
            </w:r>
          </w:p>
        </w:tc>
        <w:tc>
          <w:tcPr>
            <w:tcW w:w="6876" w:type="dxa"/>
            <w:shd w:val="clear" w:color="auto" w:fill="F2F2F2" w:themeFill="background1" w:themeFillShade="F2"/>
            <w:vAlign w:val="center"/>
          </w:tcPr>
          <w:p w14:paraId="1C50F5D0" w14:textId="77777777" w:rsidR="00DD3922" w:rsidRDefault="00DD3922" w:rsidP="006A296A">
            <w:pPr>
              <w:spacing w:after="120"/>
            </w:pPr>
          </w:p>
        </w:tc>
        <w:tc>
          <w:tcPr>
            <w:tcW w:w="4464" w:type="dxa"/>
            <w:shd w:val="clear" w:color="auto" w:fill="F2F2F2" w:themeFill="background1" w:themeFillShade="F2"/>
            <w:vAlign w:val="center"/>
          </w:tcPr>
          <w:p w14:paraId="68F2FA1C" w14:textId="77777777" w:rsidR="00DD3922" w:rsidRDefault="00DD3922" w:rsidP="006A296A"/>
        </w:tc>
      </w:tr>
      <w:tr w:rsidR="00DD3922" w14:paraId="6719D2AE" w14:textId="77777777" w:rsidTr="006A296A">
        <w:tc>
          <w:tcPr>
            <w:tcW w:w="3240" w:type="dxa"/>
            <w:vAlign w:val="center"/>
          </w:tcPr>
          <w:p w14:paraId="1879F450" w14:textId="142F7FEB" w:rsidR="00DD3922" w:rsidRPr="006A296A" w:rsidRDefault="00DD3922" w:rsidP="007C612F">
            <w:pPr>
              <w:spacing w:after="120"/>
              <w:rPr>
                <w:rFonts w:ascii="Arial" w:hAnsi="Arial" w:cs="Arial"/>
                <w:snapToGrid w:val="0"/>
                <w:color w:val="000000"/>
              </w:rPr>
            </w:pPr>
            <w:r w:rsidRPr="00E377A8">
              <w:rPr>
                <w:rFonts w:ascii="Arial" w:hAnsi="Arial" w:cs="Arial"/>
                <w:snapToGrid w:val="0"/>
                <w:color w:val="000000"/>
              </w:rPr>
              <w:t>RCW 48.46.243(1)</w:t>
            </w:r>
          </w:p>
        </w:tc>
        <w:tc>
          <w:tcPr>
            <w:tcW w:w="6876" w:type="dxa"/>
            <w:vAlign w:val="center"/>
          </w:tcPr>
          <w:p w14:paraId="23BEAB68" w14:textId="77777777" w:rsidR="00DD3922" w:rsidRDefault="00DD3922" w:rsidP="00607A07">
            <w:pPr>
              <w:pStyle w:val="ListParagraph"/>
              <w:numPr>
                <w:ilvl w:val="6"/>
                <w:numId w:val="52"/>
              </w:numPr>
              <w:spacing w:before="120"/>
              <w:ind w:left="432" w:hanging="432"/>
              <w:rPr>
                <w:rFonts w:ascii="Arial" w:hAnsi="Arial" w:cs="Arial"/>
                <w:snapToGrid w:val="0"/>
                <w:color w:val="000000"/>
              </w:rPr>
            </w:pPr>
            <w:r w:rsidRPr="00F529EA">
              <w:rPr>
                <w:rFonts w:ascii="Arial" w:hAnsi="Arial" w:cs="Arial"/>
                <w:snapToGrid w:val="0"/>
                <w:color w:val="000000"/>
              </w:rPr>
              <w:t xml:space="preserve">Are all </w:t>
            </w:r>
            <w:r>
              <w:rPr>
                <w:rFonts w:ascii="Arial" w:hAnsi="Arial" w:cs="Arial"/>
                <w:snapToGrid w:val="0"/>
                <w:color w:val="000000"/>
              </w:rPr>
              <w:t>agreement</w:t>
            </w:r>
            <w:r w:rsidRPr="00F529EA">
              <w:rPr>
                <w:rFonts w:ascii="Arial" w:hAnsi="Arial" w:cs="Arial"/>
                <w:snapToGrid w:val="0"/>
                <w:color w:val="000000"/>
              </w:rPr>
              <w:t>s in writing and state</w:t>
            </w:r>
            <w:r>
              <w:rPr>
                <w:rFonts w:ascii="Arial" w:hAnsi="Arial" w:cs="Arial"/>
                <w:snapToGrid w:val="0"/>
                <w:color w:val="000000"/>
              </w:rPr>
              <w:t xml:space="preserve"> that</w:t>
            </w:r>
            <w:r w:rsidRPr="00F529EA">
              <w:rPr>
                <w:rFonts w:ascii="Arial" w:hAnsi="Arial" w:cs="Arial"/>
                <w:snapToGrid w:val="0"/>
                <w:color w:val="000000"/>
              </w:rPr>
              <w:t xml:space="preserve"> in the event of </w:t>
            </w:r>
            <w:r>
              <w:rPr>
                <w:rFonts w:ascii="Arial" w:hAnsi="Arial" w:cs="Arial"/>
                <w:snapToGrid w:val="0"/>
                <w:color w:val="000000"/>
              </w:rPr>
              <w:t>issuer</w:t>
            </w:r>
            <w:r w:rsidRPr="00F529EA">
              <w:rPr>
                <w:rFonts w:ascii="Arial" w:hAnsi="Arial" w:cs="Arial"/>
                <w:snapToGrid w:val="0"/>
                <w:color w:val="000000"/>
              </w:rPr>
              <w:t xml:space="preserve"> failure to pay for services the enrolle</w:t>
            </w:r>
            <w:r>
              <w:rPr>
                <w:rFonts w:ascii="Arial" w:hAnsi="Arial" w:cs="Arial"/>
                <w:snapToGrid w:val="0"/>
                <w:color w:val="000000"/>
              </w:rPr>
              <w:t>e</w:t>
            </w:r>
            <w:r w:rsidRPr="00F529EA">
              <w:rPr>
                <w:rFonts w:ascii="Arial" w:hAnsi="Arial" w:cs="Arial"/>
                <w:snapToGrid w:val="0"/>
                <w:color w:val="000000"/>
              </w:rPr>
              <w:t xml:space="preserve"> </w:t>
            </w:r>
            <w:r>
              <w:rPr>
                <w:rFonts w:ascii="Arial" w:hAnsi="Arial" w:cs="Arial"/>
                <w:snapToGrid w:val="0"/>
                <w:color w:val="000000"/>
              </w:rPr>
              <w:t>will</w:t>
            </w:r>
            <w:r w:rsidRPr="00F529EA">
              <w:rPr>
                <w:rFonts w:ascii="Arial" w:hAnsi="Arial" w:cs="Arial"/>
                <w:snapToGrid w:val="0"/>
                <w:color w:val="000000"/>
              </w:rPr>
              <w:t xml:space="preserve"> not be liable to the provider</w:t>
            </w:r>
            <w:r>
              <w:rPr>
                <w:rFonts w:ascii="Arial" w:hAnsi="Arial" w:cs="Arial"/>
                <w:snapToGrid w:val="0"/>
                <w:color w:val="000000"/>
              </w:rPr>
              <w:t xml:space="preserve"> or facility</w:t>
            </w:r>
            <w:r w:rsidRPr="00F529EA">
              <w:rPr>
                <w:rFonts w:ascii="Arial" w:hAnsi="Arial" w:cs="Arial"/>
                <w:snapToGrid w:val="0"/>
                <w:color w:val="000000"/>
              </w:rPr>
              <w:t xml:space="preserve"> for sums owed by the </w:t>
            </w:r>
            <w:r>
              <w:rPr>
                <w:rFonts w:ascii="Arial" w:hAnsi="Arial" w:cs="Arial"/>
                <w:snapToGrid w:val="0"/>
                <w:color w:val="000000"/>
              </w:rPr>
              <w:t>issuer</w:t>
            </w:r>
            <w:r w:rsidRPr="00F529EA">
              <w:rPr>
                <w:rFonts w:ascii="Arial" w:hAnsi="Arial" w:cs="Arial"/>
                <w:snapToGrid w:val="0"/>
                <w:color w:val="000000"/>
              </w:rPr>
              <w:t>?</w:t>
            </w:r>
          </w:p>
          <w:p w14:paraId="199E5E82" w14:textId="64C28D0B" w:rsidR="00DD3922" w:rsidRPr="00DD3922" w:rsidRDefault="00DD3922" w:rsidP="00607A07">
            <w:pPr>
              <w:pStyle w:val="ListParagraph"/>
              <w:numPr>
                <w:ilvl w:val="6"/>
                <w:numId w:val="52"/>
              </w:numPr>
              <w:spacing w:after="120"/>
              <w:ind w:left="432" w:hanging="432"/>
              <w:rPr>
                <w:rFonts w:ascii="Arial" w:hAnsi="Arial" w:cs="Arial"/>
                <w:snapToGrid w:val="0"/>
                <w:color w:val="000000"/>
              </w:rPr>
            </w:pPr>
            <w:r w:rsidRPr="00DD3922">
              <w:rPr>
                <w:rFonts w:ascii="Arial" w:hAnsi="Arial" w:cs="Arial"/>
                <w:snapToGrid w:val="0"/>
                <w:color w:val="000000"/>
              </w:rPr>
              <w:t>Does the agreement require that this hold harmless provision survives the termination of the agreement?</w:t>
            </w:r>
          </w:p>
        </w:tc>
        <w:tc>
          <w:tcPr>
            <w:tcW w:w="4464" w:type="dxa"/>
            <w:vAlign w:val="center"/>
          </w:tcPr>
          <w:p w14:paraId="6B9C529A" w14:textId="77777777" w:rsidR="00DD3922" w:rsidRDefault="00DD3922" w:rsidP="006A296A"/>
        </w:tc>
      </w:tr>
      <w:tr w:rsidR="00DD3922" w14:paraId="10B497CE" w14:textId="77777777" w:rsidTr="00F1371B">
        <w:tc>
          <w:tcPr>
            <w:tcW w:w="3240" w:type="dxa"/>
            <w:shd w:val="clear" w:color="auto" w:fill="F2F2F2" w:themeFill="background1" w:themeFillShade="F2"/>
            <w:vAlign w:val="center"/>
          </w:tcPr>
          <w:p w14:paraId="2D0BDEBF" w14:textId="1EA2D67E" w:rsidR="00DD3922" w:rsidRPr="006A296A" w:rsidRDefault="00DD3922" w:rsidP="007C612F">
            <w:pPr>
              <w:spacing w:before="120" w:after="120"/>
              <w:rPr>
                <w:rFonts w:ascii="Arial" w:hAnsi="Arial" w:cs="Arial"/>
                <w:snapToGrid w:val="0"/>
                <w:color w:val="000000"/>
              </w:rPr>
            </w:pPr>
            <w:r w:rsidRPr="00EE3C05">
              <w:rPr>
                <w:rFonts w:ascii="Arial" w:hAnsi="Arial" w:cs="Arial"/>
                <w:i/>
              </w:rPr>
              <w:t>Payment Collection</w:t>
            </w:r>
          </w:p>
        </w:tc>
        <w:tc>
          <w:tcPr>
            <w:tcW w:w="6876" w:type="dxa"/>
            <w:shd w:val="clear" w:color="auto" w:fill="F2F2F2" w:themeFill="background1" w:themeFillShade="F2"/>
            <w:vAlign w:val="center"/>
          </w:tcPr>
          <w:p w14:paraId="3B6D181C" w14:textId="77777777" w:rsidR="00DD3922" w:rsidRDefault="00DD3922" w:rsidP="006A296A">
            <w:pPr>
              <w:spacing w:after="120"/>
            </w:pPr>
          </w:p>
        </w:tc>
        <w:tc>
          <w:tcPr>
            <w:tcW w:w="4464" w:type="dxa"/>
            <w:shd w:val="clear" w:color="auto" w:fill="F2F2F2" w:themeFill="background1" w:themeFillShade="F2"/>
            <w:vAlign w:val="center"/>
          </w:tcPr>
          <w:p w14:paraId="6342B207" w14:textId="77777777" w:rsidR="00DD3922" w:rsidRDefault="00DD3922" w:rsidP="006A296A"/>
        </w:tc>
      </w:tr>
      <w:tr w:rsidR="00DD3922" w14:paraId="70215049" w14:textId="77777777" w:rsidTr="006A296A">
        <w:tc>
          <w:tcPr>
            <w:tcW w:w="3240" w:type="dxa"/>
            <w:vAlign w:val="center"/>
          </w:tcPr>
          <w:p w14:paraId="3AC2A349" w14:textId="77777777" w:rsidR="00DD3922" w:rsidRDefault="00DD3922" w:rsidP="007C612F">
            <w:pPr>
              <w:pStyle w:val="Heading3"/>
              <w:spacing w:before="120"/>
              <w:rPr>
                <w:rFonts w:cs="Arial"/>
                <w:b w:val="0"/>
              </w:rPr>
            </w:pPr>
            <w:r>
              <w:rPr>
                <w:rFonts w:cs="Arial"/>
                <w:b w:val="0"/>
              </w:rPr>
              <w:t>RCW 48.80.030(5) &amp; (6)</w:t>
            </w:r>
          </w:p>
          <w:p w14:paraId="1E8BA9B5" w14:textId="2C28F819" w:rsidR="00DD3922" w:rsidRPr="00DD3922" w:rsidRDefault="00DD3922" w:rsidP="007C612F">
            <w:pPr>
              <w:pStyle w:val="Heading3"/>
              <w:spacing w:after="120"/>
              <w:rPr>
                <w:rFonts w:cs="Arial"/>
                <w:b w:val="0"/>
                <w:sz w:val="18"/>
                <w:szCs w:val="18"/>
              </w:rPr>
            </w:pPr>
            <w:r w:rsidRPr="00DD3922">
              <w:rPr>
                <w:rFonts w:cs="Arial"/>
                <w:b w:val="0"/>
              </w:rPr>
              <w:t>WAC 284-170-421(4)</w:t>
            </w:r>
          </w:p>
        </w:tc>
        <w:tc>
          <w:tcPr>
            <w:tcW w:w="6876" w:type="dxa"/>
            <w:vAlign w:val="center"/>
          </w:tcPr>
          <w:p w14:paraId="6EFA3F1F" w14:textId="0930A874" w:rsidR="00DD3922" w:rsidRDefault="00DD3922" w:rsidP="007C612F">
            <w:pPr>
              <w:spacing w:before="120" w:after="120"/>
            </w:pPr>
            <w:r>
              <w:rPr>
                <w:rFonts w:ascii="Arial" w:hAnsi="Arial" w:cs="Arial"/>
                <w:snapToGrid w:val="0"/>
                <w:color w:val="000000"/>
              </w:rPr>
              <w:t>Agreement</w:t>
            </w:r>
            <w:r w:rsidRPr="00E377A8">
              <w:rPr>
                <w:rFonts w:ascii="Arial" w:hAnsi="Arial" w:cs="Arial"/>
                <w:snapToGrid w:val="0"/>
                <w:color w:val="000000"/>
              </w:rPr>
              <w:t xml:space="preserve">s </w:t>
            </w:r>
            <w:r>
              <w:rPr>
                <w:rFonts w:ascii="Arial" w:hAnsi="Arial" w:cs="Arial"/>
                <w:snapToGrid w:val="0"/>
                <w:color w:val="000000"/>
              </w:rPr>
              <w:t>must</w:t>
            </w:r>
            <w:r w:rsidRPr="00E377A8">
              <w:rPr>
                <w:rFonts w:ascii="Arial" w:hAnsi="Arial" w:cs="Arial"/>
                <w:snapToGrid w:val="0"/>
                <w:color w:val="000000"/>
              </w:rPr>
              <w:t xml:space="preserve"> inform providers/facilities that it is a class C felony to collect payment from enrollees in violation of </w:t>
            </w:r>
            <w:r>
              <w:rPr>
                <w:rFonts w:ascii="Arial" w:hAnsi="Arial" w:cs="Arial"/>
                <w:snapToGrid w:val="0"/>
                <w:color w:val="000000"/>
              </w:rPr>
              <w:t>the</w:t>
            </w:r>
            <w:r w:rsidRPr="00E377A8">
              <w:rPr>
                <w:rFonts w:ascii="Arial" w:hAnsi="Arial" w:cs="Arial"/>
                <w:snapToGrid w:val="0"/>
                <w:color w:val="000000"/>
              </w:rPr>
              <w:t xml:space="preserve"> </w:t>
            </w:r>
            <w:r>
              <w:rPr>
                <w:rFonts w:ascii="Arial" w:hAnsi="Arial" w:cs="Arial"/>
                <w:snapToGrid w:val="0"/>
                <w:color w:val="000000"/>
              </w:rPr>
              <w:t>agreement.</w:t>
            </w:r>
          </w:p>
        </w:tc>
        <w:tc>
          <w:tcPr>
            <w:tcW w:w="4464" w:type="dxa"/>
            <w:vAlign w:val="center"/>
          </w:tcPr>
          <w:p w14:paraId="11547536" w14:textId="77777777" w:rsidR="00DD3922" w:rsidRDefault="00DD3922" w:rsidP="006A296A"/>
        </w:tc>
      </w:tr>
    </w:tbl>
    <w:p w14:paraId="24A4A736" w14:textId="77777777" w:rsidR="006A296A" w:rsidRDefault="006A296A" w:rsidP="00FA6738"/>
    <w:tbl>
      <w:tblPr>
        <w:tblStyle w:val="TableGrid"/>
        <w:tblW w:w="0" w:type="auto"/>
        <w:tblInd w:w="-792" w:type="dxa"/>
        <w:tblLayout w:type="fixed"/>
        <w:tblLook w:val="04A0" w:firstRow="1" w:lastRow="0" w:firstColumn="1" w:lastColumn="0" w:noHBand="0" w:noVBand="1"/>
      </w:tblPr>
      <w:tblGrid>
        <w:gridCol w:w="3217"/>
        <w:gridCol w:w="6930"/>
        <w:gridCol w:w="4405"/>
      </w:tblGrid>
      <w:tr w:rsidR="006A296A" w14:paraId="651034B9" w14:textId="77777777" w:rsidTr="00C64687">
        <w:tc>
          <w:tcPr>
            <w:tcW w:w="3217" w:type="dxa"/>
            <w:shd w:val="clear" w:color="auto" w:fill="F2F2F2" w:themeFill="background1" w:themeFillShade="F2"/>
            <w:vAlign w:val="center"/>
          </w:tcPr>
          <w:p w14:paraId="52D415F1" w14:textId="4C657CEE" w:rsidR="006A296A" w:rsidRDefault="005F24E3" w:rsidP="006A296A">
            <w:pPr>
              <w:spacing w:before="120" w:after="120"/>
            </w:pPr>
            <w:r>
              <w:rPr>
                <w:rFonts w:ascii="Arial" w:hAnsi="Arial" w:cs="Arial"/>
                <w:b/>
                <w:snapToGrid w:val="0"/>
                <w:color w:val="000000"/>
              </w:rPr>
              <w:t>Indian Health Care Providers</w:t>
            </w:r>
          </w:p>
        </w:tc>
        <w:tc>
          <w:tcPr>
            <w:tcW w:w="6930" w:type="dxa"/>
            <w:shd w:val="clear" w:color="auto" w:fill="F2F2F2" w:themeFill="background1" w:themeFillShade="F2"/>
            <w:vAlign w:val="center"/>
          </w:tcPr>
          <w:p w14:paraId="2D5AA68D" w14:textId="77777777" w:rsidR="006A296A" w:rsidRDefault="006A296A" w:rsidP="006A296A">
            <w:r w:rsidRPr="00EE3C05">
              <w:rPr>
                <w:rFonts w:ascii="Arial" w:hAnsi="Arial" w:cs="Arial"/>
                <w:b/>
              </w:rPr>
              <w:t>Specific Issues</w:t>
            </w:r>
          </w:p>
        </w:tc>
        <w:tc>
          <w:tcPr>
            <w:tcW w:w="4405" w:type="dxa"/>
            <w:shd w:val="clear" w:color="auto" w:fill="F2F2F2" w:themeFill="background1" w:themeFillShade="F2"/>
            <w:vAlign w:val="center"/>
          </w:tcPr>
          <w:p w14:paraId="09B44D90"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6FC30733" w14:textId="77777777" w:rsidTr="00C64687">
        <w:tc>
          <w:tcPr>
            <w:tcW w:w="3217" w:type="dxa"/>
            <w:vAlign w:val="center"/>
          </w:tcPr>
          <w:p w14:paraId="39C38BE0" w14:textId="46AB21E1" w:rsidR="006A296A" w:rsidRPr="006A296A" w:rsidRDefault="005F24E3" w:rsidP="006A296A">
            <w:pPr>
              <w:rPr>
                <w:rFonts w:ascii="Arial" w:hAnsi="Arial" w:cs="Arial"/>
                <w:snapToGrid w:val="0"/>
                <w:color w:val="000000"/>
              </w:rPr>
            </w:pPr>
            <w:r>
              <w:rPr>
                <w:rFonts w:ascii="Arial" w:hAnsi="Arial" w:cs="Arial"/>
                <w:snapToGrid w:val="0"/>
                <w:color w:val="000000"/>
              </w:rPr>
              <w:t>WAC 284-170-310(5)(a)</w:t>
            </w:r>
          </w:p>
        </w:tc>
        <w:tc>
          <w:tcPr>
            <w:tcW w:w="6930" w:type="dxa"/>
            <w:vAlign w:val="center"/>
          </w:tcPr>
          <w:p w14:paraId="2910FD9C" w14:textId="77777777" w:rsidR="005F24E3" w:rsidRDefault="005F24E3" w:rsidP="003B4BB7">
            <w:pPr>
              <w:spacing w:before="120"/>
              <w:rPr>
                <w:rFonts w:ascii="Arial" w:hAnsi="Arial" w:cs="Arial"/>
                <w:snapToGrid w:val="0"/>
                <w:color w:val="000000"/>
              </w:rPr>
            </w:pPr>
            <w:r>
              <w:rPr>
                <w:rFonts w:ascii="Arial" w:hAnsi="Arial" w:cs="Arial"/>
                <w:snapToGrid w:val="0"/>
                <w:color w:val="000000"/>
              </w:rPr>
              <w:t xml:space="preserve">Issuers are encouraged but not required to use the Indian Health Care Provider Addendum.  If the issuer is using the addendum, is it the most current version of the: </w:t>
            </w:r>
          </w:p>
          <w:p w14:paraId="0BDE0458" w14:textId="77777777" w:rsidR="005F24E3" w:rsidRDefault="005F24E3" w:rsidP="00607A07">
            <w:pPr>
              <w:pStyle w:val="ListParagraph"/>
              <w:numPr>
                <w:ilvl w:val="7"/>
                <w:numId w:val="52"/>
              </w:numPr>
              <w:ind w:left="792"/>
              <w:rPr>
                <w:rFonts w:ascii="Arial" w:hAnsi="Arial" w:cs="Arial"/>
                <w:snapToGrid w:val="0"/>
                <w:color w:val="000000"/>
              </w:rPr>
            </w:pPr>
            <w:r w:rsidRPr="00EA2FB3">
              <w:rPr>
                <w:rFonts w:ascii="Arial" w:hAnsi="Arial" w:cs="Arial"/>
                <w:snapToGrid w:val="0"/>
                <w:color w:val="000000"/>
              </w:rPr>
              <w:t>“Washington State Indian Health Care Provider Addendum”?</w:t>
            </w:r>
          </w:p>
          <w:p w14:paraId="02C71338" w14:textId="5F8DCEE1" w:rsidR="005F24E3" w:rsidRPr="009110AE" w:rsidRDefault="005F24E3">
            <w:pPr>
              <w:pStyle w:val="ListParagraph"/>
              <w:ind w:left="792"/>
              <w:rPr>
                <w:snapToGrid w:val="0"/>
              </w:rPr>
            </w:pPr>
            <w:r>
              <w:t xml:space="preserve"> </w:t>
            </w:r>
            <w:hyperlink r:id="rId11" w:history="1">
              <w:r w:rsidRPr="00E94F9C">
                <w:rPr>
                  <w:rStyle w:val="Hyperlink"/>
                  <w:rFonts w:ascii="Arial" w:hAnsi="Arial" w:cs="Arial"/>
                  <w:snapToGrid w:val="0"/>
                </w:rPr>
                <w:t>http://www.aihc-wa.com/</w:t>
              </w:r>
            </w:hyperlink>
          </w:p>
          <w:p w14:paraId="2A38F0CF" w14:textId="77777777" w:rsidR="005F24E3" w:rsidRDefault="005F24E3" w:rsidP="00607A07">
            <w:pPr>
              <w:pStyle w:val="ListParagraph"/>
              <w:numPr>
                <w:ilvl w:val="7"/>
                <w:numId w:val="52"/>
              </w:numPr>
              <w:ind w:left="792"/>
              <w:rPr>
                <w:rFonts w:ascii="Arial" w:hAnsi="Arial" w:cs="Arial"/>
                <w:snapToGrid w:val="0"/>
                <w:color w:val="000000"/>
              </w:rPr>
            </w:pPr>
            <w:r>
              <w:rPr>
                <w:rFonts w:ascii="Arial" w:hAnsi="Arial" w:cs="Arial"/>
                <w:snapToGrid w:val="0"/>
                <w:color w:val="000000"/>
              </w:rPr>
              <w:t>“Model QHP Addendum for Indian Health Care Providers”?</w:t>
            </w:r>
          </w:p>
          <w:p w14:paraId="1DD9F515" w14:textId="25E1D1CC" w:rsidR="006A296A" w:rsidRDefault="00000000" w:rsidP="005F24E3">
            <w:pPr>
              <w:spacing w:after="120"/>
            </w:pPr>
            <w:hyperlink r:id="rId12" w:history="1">
              <w:r w:rsidR="00523E16">
                <w:rPr>
                  <w:rStyle w:val="Hyperlink"/>
                  <w:rFonts w:ascii="Arial" w:hAnsi="Arial" w:cs="Arial"/>
                  <w:snapToGrid w:val="0"/>
                </w:rPr>
                <w:t>https://www.medicaid.gov/sites/default/files/2019-12/addendum-ihcps.pdf</w:t>
              </w:r>
            </w:hyperlink>
          </w:p>
        </w:tc>
        <w:tc>
          <w:tcPr>
            <w:tcW w:w="4405" w:type="dxa"/>
            <w:vAlign w:val="center"/>
          </w:tcPr>
          <w:p w14:paraId="4D9BDEE6" w14:textId="77777777" w:rsidR="006A296A" w:rsidRDefault="006A296A" w:rsidP="006A296A"/>
        </w:tc>
      </w:tr>
      <w:tr w:rsidR="005F24E3" w14:paraId="2068E5E0" w14:textId="77777777" w:rsidTr="00C64687">
        <w:tc>
          <w:tcPr>
            <w:tcW w:w="3217" w:type="dxa"/>
            <w:vAlign w:val="center"/>
          </w:tcPr>
          <w:p w14:paraId="18E040D3" w14:textId="77777777" w:rsidR="005F24E3" w:rsidRDefault="005F24E3" w:rsidP="003B4BB7">
            <w:pPr>
              <w:spacing w:before="120"/>
              <w:rPr>
                <w:rFonts w:ascii="Arial" w:hAnsi="Arial" w:cs="Arial"/>
                <w:i/>
                <w:snapToGrid w:val="0"/>
                <w:color w:val="000000"/>
              </w:rPr>
            </w:pPr>
            <w:r>
              <w:rPr>
                <w:rFonts w:ascii="Arial" w:hAnsi="Arial" w:cs="Arial"/>
                <w:i/>
                <w:snapToGrid w:val="0"/>
                <w:color w:val="000000"/>
              </w:rPr>
              <w:t>25 USC 1621(a)</w:t>
            </w:r>
          </w:p>
          <w:p w14:paraId="31066D54" w14:textId="6E23A6BB" w:rsidR="005F24E3" w:rsidRPr="006A296A" w:rsidRDefault="005F24E3" w:rsidP="003B4BB7">
            <w:pPr>
              <w:spacing w:after="120"/>
              <w:rPr>
                <w:rFonts w:ascii="Arial" w:hAnsi="Arial" w:cs="Arial"/>
                <w:snapToGrid w:val="0"/>
                <w:color w:val="000000"/>
              </w:rPr>
            </w:pPr>
            <w:r>
              <w:rPr>
                <w:rFonts w:ascii="Arial" w:hAnsi="Arial" w:cs="Arial"/>
                <w:i/>
                <w:snapToGrid w:val="0"/>
                <w:color w:val="000000"/>
              </w:rPr>
              <w:t>Section 206(a) and (e)</w:t>
            </w:r>
          </w:p>
        </w:tc>
        <w:tc>
          <w:tcPr>
            <w:tcW w:w="6930" w:type="dxa"/>
            <w:vAlign w:val="center"/>
          </w:tcPr>
          <w:p w14:paraId="5E9CECE1" w14:textId="61968093" w:rsidR="005F24E3" w:rsidRDefault="005F24E3" w:rsidP="003B4BB7">
            <w:pPr>
              <w:spacing w:before="120" w:after="120"/>
            </w:pPr>
            <w:r>
              <w:rPr>
                <w:rFonts w:ascii="Arial" w:hAnsi="Arial" w:cs="Arial"/>
                <w:snapToGrid w:val="0"/>
                <w:color w:val="000000"/>
              </w:rPr>
              <w:t>Does the addendum or agreement contain provision(s) that conflict with federal reimbursement requirements?</w:t>
            </w:r>
          </w:p>
        </w:tc>
        <w:tc>
          <w:tcPr>
            <w:tcW w:w="4405" w:type="dxa"/>
            <w:vAlign w:val="center"/>
          </w:tcPr>
          <w:p w14:paraId="45386AE0" w14:textId="77777777" w:rsidR="005F24E3" w:rsidRDefault="005F24E3" w:rsidP="006A296A"/>
        </w:tc>
      </w:tr>
    </w:tbl>
    <w:p w14:paraId="246BC725" w14:textId="6C1B3728" w:rsidR="0034533B" w:rsidRDefault="0034533B"/>
    <w:p w14:paraId="6B1FE67A" w14:textId="77777777" w:rsidR="0034533B" w:rsidRDefault="0034533B">
      <w:r>
        <w:br w:type="page"/>
      </w:r>
    </w:p>
    <w:p w14:paraId="4021CF51" w14:textId="77777777" w:rsidR="005A36D7" w:rsidRDefault="005A36D7"/>
    <w:tbl>
      <w:tblPr>
        <w:tblStyle w:val="TableGrid"/>
        <w:tblW w:w="0" w:type="auto"/>
        <w:tblInd w:w="-792" w:type="dxa"/>
        <w:tblLook w:val="04A0" w:firstRow="1" w:lastRow="0" w:firstColumn="1" w:lastColumn="0" w:noHBand="0" w:noVBand="1"/>
      </w:tblPr>
      <w:tblGrid>
        <w:gridCol w:w="3236"/>
        <w:gridCol w:w="6861"/>
        <w:gridCol w:w="4455"/>
      </w:tblGrid>
      <w:tr w:rsidR="008256CB" w14:paraId="55303009" w14:textId="77777777" w:rsidTr="00286781">
        <w:tc>
          <w:tcPr>
            <w:tcW w:w="3240" w:type="dxa"/>
            <w:shd w:val="clear" w:color="auto" w:fill="F2F2F2" w:themeFill="background1" w:themeFillShade="F2"/>
            <w:vAlign w:val="center"/>
          </w:tcPr>
          <w:p w14:paraId="2C4D533D" w14:textId="0217CE2C" w:rsidR="008256CB" w:rsidRDefault="008256CB" w:rsidP="00286781">
            <w:pPr>
              <w:spacing w:before="120" w:after="120"/>
            </w:pPr>
            <w:r>
              <w:rPr>
                <w:rFonts w:ascii="Arial" w:hAnsi="Arial" w:cs="Arial"/>
                <w:b/>
                <w:snapToGrid w:val="0"/>
                <w:color w:val="000000"/>
              </w:rPr>
              <w:t>Mental</w:t>
            </w:r>
            <w:r w:rsidR="00346E6A">
              <w:rPr>
                <w:rFonts w:ascii="Arial" w:hAnsi="Arial" w:cs="Arial"/>
                <w:b/>
                <w:snapToGrid w:val="0"/>
                <w:color w:val="000000"/>
              </w:rPr>
              <w:t>/Behavioral</w:t>
            </w:r>
            <w:r>
              <w:rPr>
                <w:rFonts w:ascii="Arial" w:hAnsi="Arial" w:cs="Arial"/>
                <w:b/>
                <w:snapToGrid w:val="0"/>
                <w:color w:val="000000"/>
              </w:rPr>
              <w:t xml:space="preserve"> Health Providers</w:t>
            </w:r>
          </w:p>
        </w:tc>
        <w:tc>
          <w:tcPr>
            <w:tcW w:w="6876" w:type="dxa"/>
            <w:shd w:val="clear" w:color="auto" w:fill="F2F2F2" w:themeFill="background1" w:themeFillShade="F2"/>
            <w:vAlign w:val="center"/>
          </w:tcPr>
          <w:p w14:paraId="2D7F1471" w14:textId="77777777" w:rsidR="008256CB" w:rsidRDefault="008256CB" w:rsidP="00286781">
            <w:r w:rsidRPr="00EE3C05">
              <w:rPr>
                <w:rFonts w:ascii="Arial" w:hAnsi="Arial" w:cs="Arial"/>
                <w:b/>
              </w:rPr>
              <w:t>Specific Issues</w:t>
            </w:r>
          </w:p>
        </w:tc>
        <w:tc>
          <w:tcPr>
            <w:tcW w:w="4464" w:type="dxa"/>
            <w:shd w:val="clear" w:color="auto" w:fill="F2F2F2" w:themeFill="background1" w:themeFillShade="F2"/>
            <w:vAlign w:val="center"/>
          </w:tcPr>
          <w:p w14:paraId="7F3FFF40" w14:textId="77777777" w:rsidR="008256CB" w:rsidRDefault="008256CB" w:rsidP="00286781">
            <w:r w:rsidRPr="00EE3C05">
              <w:rPr>
                <w:rFonts w:ascii="Arial" w:hAnsi="Arial" w:cs="Arial"/>
                <w:b/>
              </w:rPr>
              <w:t>Location</w:t>
            </w:r>
            <w:r>
              <w:rPr>
                <w:rFonts w:ascii="Arial" w:hAnsi="Arial" w:cs="Arial"/>
                <w:b/>
              </w:rPr>
              <w:t xml:space="preserve"> (Page/Section #) or comments</w:t>
            </w:r>
          </w:p>
        </w:tc>
      </w:tr>
      <w:tr w:rsidR="008256CB" w14:paraId="0540EE68" w14:textId="77777777" w:rsidTr="00286781">
        <w:tc>
          <w:tcPr>
            <w:tcW w:w="3240" w:type="dxa"/>
            <w:vAlign w:val="center"/>
          </w:tcPr>
          <w:p w14:paraId="3DFA276D" w14:textId="77777777" w:rsidR="008256CB" w:rsidRDefault="008256CB" w:rsidP="00607A07">
            <w:pPr>
              <w:spacing w:before="120"/>
              <w:rPr>
                <w:rFonts w:ascii="Arial" w:hAnsi="Arial" w:cs="Arial"/>
                <w:snapToGrid w:val="0"/>
                <w:color w:val="000000"/>
              </w:rPr>
            </w:pPr>
            <w:r>
              <w:rPr>
                <w:rFonts w:ascii="Arial" w:hAnsi="Arial" w:cs="Arial"/>
                <w:snapToGrid w:val="0"/>
                <w:color w:val="000000"/>
              </w:rPr>
              <w:t>RCW 48.43.087</w:t>
            </w:r>
            <w:r w:rsidR="00C85A5B">
              <w:rPr>
                <w:rFonts w:ascii="Arial" w:hAnsi="Arial" w:cs="Arial"/>
                <w:snapToGrid w:val="0"/>
                <w:color w:val="000000"/>
              </w:rPr>
              <w:t>(2)</w:t>
            </w:r>
          </w:p>
          <w:p w14:paraId="34AFB7CA" w14:textId="40C74CE0" w:rsidR="0075381F" w:rsidRPr="006A296A" w:rsidRDefault="0075381F" w:rsidP="00607A07">
            <w:pPr>
              <w:spacing w:after="120"/>
              <w:rPr>
                <w:rFonts w:ascii="Arial" w:hAnsi="Arial" w:cs="Arial"/>
                <w:snapToGrid w:val="0"/>
                <w:color w:val="000000"/>
              </w:rPr>
            </w:pPr>
            <w:r>
              <w:rPr>
                <w:rFonts w:ascii="Arial" w:hAnsi="Arial" w:cs="Arial"/>
                <w:snapToGrid w:val="0"/>
                <w:color w:val="000000"/>
              </w:rPr>
              <w:t>RCW 48.43.087(3)</w:t>
            </w:r>
          </w:p>
        </w:tc>
        <w:tc>
          <w:tcPr>
            <w:tcW w:w="6876" w:type="dxa"/>
            <w:vAlign w:val="center"/>
          </w:tcPr>
          <w:p w14:paraId="38780706" w14:textId="2EA12CD5" w:rsidR="00E4008A" w:rsidRPr="003A315E" w:rsidRDefault="00E4008A" w:rsidP="00E4008A">
            <w:pPr>
              <w:spacing w:before="120"/>
              <w:rPr>
                <w:rFonts w:ascii="Arial" w:hAnsi="Arial" w:cs="Arial"/>
                <w:i/>
                <w:iCs/>
                <w:snapToGrid w:val="0"/>
                <w:color w:val="000000"/>
              </w:rPr>
            </w:pPr>
            <w:r w:rsidRPr="003A315E">
              <w:rPr>
                <w:rFonts w:ascii="Arial" w:hAnsi="Arial" w:cs="Arial"/>
                <w:i/>
                <w:iCs/>
                <w:snapToGrid w:val="0"/>
                <w:color w:val="000000"/>
              </w:rPr>
              <w:t xml:space="preserve">A </w:t>
            </w:r>
            <w:r>
              <w:rPr>
                <w:rFonts w:ascii="Arial" w:hAnsi="Arial" w:cs="Arial"/>
                <w:i/>
                <w:iCs/>
                <w:snapToGrid w:val="0"/>
                <w:color w:val="000000"/>
              </w:rPr>
              <w:t>single case</w:t>
            </w:r>
            <w:r w:rsidRPr="003A315E">
              <w:rPr>
                <w:rFonts w:ascii="Arial" w:hAnsi="Arial" w:cs="Arial"/>
                <w:i/>
                <w:iCs/>
                <w:snapToGrid w:val="0"/>
                <w:color w:val="000000"/>
              </w:rPr>
              <w:t xml:space="preserve"> agreement may not contain provisions that contradict the following:</w:t>
            </w:r>
          </w:p>
          <w:p w14:paraId="0EBFEE5A" w14:textId="5638BE78" w:rsidR="008256CB" w:rsidRDefault="0075381F" w:rsidP="00607A07">
            <w:pPr>
              <w:pStyle w:val="ListParagraph"/>
              <w:numPr>
                <w:ilvl w:val="0"/>
                <w:numId w:val="28"/>
              </w:numPr>
              <w:spacing w:before="120"/>
              <w:rPr>
                <w:rFonts w:ascii="Arial" w:hAnsi="Arial" w:cs="Arial"/>
                <w:snapToGrid w:val="0"/>
                <w:color w:val="000000"/>
              </w:rPr>
            </w:pPr>
            <w:r>
              <w:rPr>
                <w:rFonts w:ascii="Arial" w:hAnsi="Arial" w:cs="Arial"/>
                <w:snapToGrid w:val="0"/>
                <w:color w:val="000000"/>
              </w:rPr>
              <w:t>No contracts between a mental health care practitioner</w:t>
            </w:r>
            <w:r w:rsidR="00346E6A">
              <w:rPr>
                <w:rFonts w:ascii="Arial" w:hAnsi="Arial" w:cs="Arial"/>
                <w:snapToGrid w:val="0"/>
                <w:color w:val="000000"/>
              </w:rPr>
              <w:t xml:space="preserve"> (also known as a behavioral health provider)</w:t>
            </w:r>
            <w:r>
              <w:rPr>
                <w:rFonts w:ascii="Arial" w:hAnsi="Arial" w:cs="Arial"/>
                <w:snapToGrid w:val="0"/>
                <w:color w:val="000000"/>
              </w:rPr>
              <w:t xml:space="preserve"> and an intermediary, or health carrier, may contain language preventing the practitioner and enrollee from agreeing to have services provided at the enrollees expense:</w:t>
            </w:r>
          </w:p>
          <w:p w14:paraId="3921FCAD" w14:textId="56BA0E01" w:rsidR="0075381F" w:rsidRDefault="008E2FFC" w:rsidP="00607A07">
            <w:pPr>
              <w:pStyle w:val="ListParagraph"/>
              <w:numPr>
                <w:ilvl w:val="0"/>
                <w:numId w:val="54"/>
              </w:numPr>
              <w:rPr>
                <w:rFonts w:ascii="Arial" w:hAnsi="Arial" w:cs="Arial"/>
                <w:snapToGrid w:val="0"/>
                <w:color w:val="000000"/>
              </w:rPr>
            </w:pPr>
            <w:r>
              <w:rPr>
                <w:rFonts w:ascii="Arial" w:hAnsi="Arial" w:cs="Arial"/>
                <w:snapToGrid w:val="0"/>
                <w:color w:val="000000"/>
              </w:rPr>
              <w:t xml:space="preserve">when </w:t>
            </w:r>
            <w:r w:rsidR="0075381F">
              <w:rPr>
                <w:rFonts w:ascii="Arial" w:hAnsi="Arial" w:cs="Arial"/>
                <w:snapToGrid w:val="0"/>
                <w:color w:val="000000"/>
              </w:rPr>
              <w:t>the enrollee’s mental health care coverage is exhausted,</w:t>
            </w:r>
          </w:p>
          <w:p w14:paraId="2D11C181" w14:textId="77777777" w:rsidR="0075381F" w:rsidRDefault="0075381F" w:rsidP="00607A07">
            <w:pPr>
              <w:pStyle w:val="ListParagraph"/>
              <w:numPr>
                <w:ilvl w:val="0"/>
                <w:numId w:val="54"/>
              </w:numPr>
              <w:rPr>
                <w:rFonts w:ascii="Arial" w:hAnsi="Arial" w:cs="Arial"/>
                <w:snapToGrid w:val="0"/>
                <w:color w:val="000000"/>
              </w:rPr>
            </w:pPr>
            <w:r>
              <w:rPr>
                <w:rFonts w:ascii="Arial" w:hAnsi="Arial" w:cs="Arial"/>
                <w:snapToGrid w:val="0"/>
                <w:color w:val="000000"/>
              </w:rPr>
              <w:t>during an appeal or adverse certification process,</w:t>
            </w:r>
          </w:p>
          <w:p w14:paraId="617D5B5F" w14:textId="77777777" w:rsidR="0075381F" w:rsidRDefault="0075381F" w:rsidP="00607A07">
            <w:pPr>
              <w:pStyle w:val="ListParagraph"/>
              <w:numPr>
                <w:ilvl w:val="0"/>
                <w:numId w:val="54"/>
              </w:numPr>
              <w:rPr>
                <w:rFonts w:ascii="Arial" w:hAnsi="Arial" w:cs="Arial"/>
                <w:snapToGrid w:val="0"/>
                <w:color w:val="000000"/>
              </w:rPr>
            </w:pPr>
            <w:r>
              <w:rPr>
                <w:rFonts w:ascii="Arial" w:hAnsi="Arial" w:cs="Arial"/>
                <w:snapToGrid w:val="0"/>
                <w:color w:val="000000"/>
              </w:rPr>
              <w:t>when an enrollee’s condition is excluded from coverage,</w:t>
            </w:r>
          </w:p>
          <w:p w14:paraId="7A292D51" w14:textId="77777777" w:rsidR="0075381F" w:rsidRDefault="0075381F" w:rsidP="00607A07">
            <w:pPr>
              <w:pStyle w:val="ListParagraph"/>
              <w:numPr>
                <w:ilvl w:val="0"/>
                <w:numId w:val="54"/>
              </w:numPr>
              <w:rPr>
                <w:rFonts w:ascii="Arial" w:hAnsi="Arial" w:cs="Arial"/>
                <w:snapToGrid w:val="0"/>
                <w:color w:val="000000"/>
              </w:rPr>
            </w:pPr>
            <w:r>
              <w:rPr>
                <w:rFonts w:ascii="Arial" w:hAnsi="Arial" w:cs="Arial"/>
                <w:snapToGrid w:val="0"/>
                <w:color w:val="000000"/>
              </w:rPr>
              <w:t>or, for any other clinically appropriate reason at any time.</w:t>
            </w:r>
          </w:p>
          <w:p w14:paraId="00F573AF" w14:textId="53C533C2" w:rsidR="0075381F" w:rsidRPr="00607A07" w:rsidRDefault="0075381F" w:rsidP="00607A07">
            <w:pPr>
              <w:pStyle w:val="ListParagraph"/>
              <w:numPr>
                <w:ilvl w:val="0"/>
                <w:numId w:val="28"/>
              </w:numPr>
              <w:spacing w:before="120" w:after="120"/>
              <w:rPr>
                <w:rFonts w:ascii="Arial" w:hAnsi="Arial" w:cs="Arial"/>
                <w:snapToGrid w:val="0"/>
                <w:color w:val="000000"/>
              </w:rPr>
            </w:pPr>
            <w:r>
              <w:rPr>
                <w:rFonts w:ascii="Arial" w:hAnsi="Arial" w:cs="Arial"/>
                <w:snapToGrid w:val="0"/>
                <w:color w:val="000000"/>
              </w:rPr>
              <w:t xml:space="preserve">If a mental health practitioner provides services to an enrollee during an appeal or adverse certification process, </w:t>
            </w:r>
            <w:r w:rsidR="00A62EFB">
              <w:rPr>
                <w:rFonts w:ascii="Arial" w:hAnsi="Arial" w:cs="Arial"/>
                <w:snapToGrid w:val="0"/>
                <w:color w:val="000000"/>
              </w:rPr>
              <w:t>the practitioner must provide written notification to the enrollee that payment for services is the enrollee’s responsibility, unless the carrier elects to pay.</w:t>
            </w:r>
          </w:p>
        </w:tc>
        <w:tc>
          <w:tcPr>
            <w:tcW w:w="4464" w:type="dxa"/>
            <w:vAlign w:val="center"/>
          </w:tcPr>
          <w:p w14:paraId="6363C31C" w14:textId="77777777" w:rsidR="008256CB" w:rsidRDefault="008256CB" w:rsidP="00286781"/>
        </w:tc>
      </w:tr>
    </w:tbl>
    <w:p w14:paraId="0DCDD411" w14:textId="18BC663A" w:rsidR="008256CB" w:rsidRDefault="008256CB" w:rsidP="00FA6738"/>
    <w:tbl>
      <w:tblPr>
        <w:tblStyle w:val="TableGrid"/>
        <w:tblW w:w="0" w:type="auto"/>
        <w:tblInd w:w="-792" w:type="dxa"/>
        <w:tblLook w:val="04A0" w:firstRow="1" w:lastRow="0" w:firstColumn="1" w:lastColumn="0" w:noHBand="0" w:noVBand="1"/>
      </w:tblPr>
      <w:tblGrid>
        <w:gridCol w:w="3234"/>
        <w:gridCol w:w="6862"/>
        <w:gridCol w:w="4456"/>
      </w:tblGrid>
      <w:tr w:rsidR="00F058E7" w14:paraId="30CDDF5D" w14:textId="77777777" w:rsidTr="00D12B12">
        <w:tc>
          <w:tcPr>
            <w:tcW w:w="3240" w:type="dxa"/>
            <w:shd w:val="clear" w:color="auto" w:fill="F2F2F2" w:themeFill="background1" w:themeFillShade="F2"/>
            <w:vAlign w:val="center"/>
          </w:tcPr>
          <w:p w14:paraId="03788097" w14:textId="12E22337" w:rsidR="00F058E7" w:rsidRPr="00340CC5" w:rsidRDefault="00F058E7" w:rsidP="00D12B12">
            <w:pPr>
              <w:spacing w:before="120" w:after="120"/>
              <w:rPr>
                <w:rFonts w:ascii="Arial" w:hAnsi="Arial" w:cs="Arial"/>
                <w:b/>
              </w:rPr>
            </w:pPr>
            <w:r>
              <w:rPr>
                <w:rFonts w:ascii="Arial" w:hAnsi="Arial" w:cs="Arial"/>
                <w:b/>
              </w:rPr>
              <w:t>Network Access</w:t>
            </w:r>
          </w:p>
        </w:tc>
        <w:tc>
          <w:tcPr>
            <w:tcW w:w="6876" w:type="dxa"/>
            <w:shd w:val="clear" w:color="auto" w:fill="F2F2F2" w:themeFill="background1" w:themeFillShade="F2"/>
            <w:vAlign w:val="center"/>
          </w:tcPr>
          <w:p w14:paraId="40E9D7EE" w14:textId="2C65CF8B" w:rsidR="00F058E7" w:rsidRDefault="00F058E7" w:rsidP="00D12B12">
            <w:r w:rsidRPr="00EE3C05">
              <w:rPr>
                <w:rFonts w:ascii="Arial" w:hAnsi="Arial" w:cs="Arial"/>
                <w:b/>
              </w:rPr>
              <w:t>Specific Issues</w:t>
            </w:r>
          </w:p>
        </w:tc>
        <w:tc>
          <w:tcPr>
            <w:tcW w:w="4464" w:type="dxa"/>
            <w:shd w:val="clear" w:color="auto" w:fill="F2F2F2" w:themeFill="background1" w:themeFillShade="F2"/>
            <w:vAlign w:val="center"/>
          </w:tcPr>
          <w:p w14:paraId="660D8C57" w14:textId="7E2C3C65" w:rsidR="00F058E7" w:rsidRDefault="00F058E7" w:rsidP="00D12B12">
            <w:r w:rsidRPr="00EE3C05">
              <w:rPr>
                <w:rFonts w:ascii="Arial" w:hAnsi="Arial" w:cs="Arial"/>
                <w:b/>
              </w:rPr>
              <w:t>Location</w:t>
            </w:r>
            <w:r>
              <w:rPr>
                <w:rFonts w:ascii="Arial" w:hAnsi="Arial" w:cs="Arial"/>
                <w:b/>
              </w:rPr>
              <w:t xml:space="preserve"> (Page/Section #) or comments</w:t>
            </w:r>
          </w:p>
        </w:tc>
      </w:tr>
      <w:tr w:rsidR="00F058E7" w14:paraId="1F3ADBF6" w14:textId="77777777" w:rsidTr="00C64687">
        <w:trPr>
          <w:trHeight w:val="2375"/>
        </w:trPr>
        <w:tc>
          <w:tcPr>
            <w:tcW w:w="3240" w:type="dxa"/>
            <w:vAlign w:val="center"/>
          </w:tcPr>
          <w:p w14:paraId="3CC30066" w14:textId="1DEE7ED1" w:rsidR="00F058E7" w:rsidRDefault="00F058E7" w:rsidP="00D12B12">
            <w:pPr>
              <w:rPr>
                <w:rFonts w:ascii="Arial" w:hAnsi="Arial" w:cs="Arial"/>
                <w:snapToGrid w:val="0"/>
                <w:color w:val="000000"/>
              </w:rPr>
            </w:pPr>
            <w:r>
              <w:rPr>
                <w:rFonts w:ascii="Arial" w:hAnsi="Arial" w:cs="Arial"/>
                <w:snapToGrid w:val="0"/>
                <w:color w:val="000000"/>
              </w:rPr>
              <w:t>WAC 284-170-200</w:t>
            </w:r>
            <w:r w:rsidR="00E4008A">
              <w:rPr>
                <w:rFonts w:ascii="Arial" w:hAnsi="Arial" w:cs="Arial"/>
                <w:snapToGrid w:val="0"/>
                <w:color w:val="000000"/>
              </w:rPr>
              <w:t xml:space="preserve"> </w:t>
            </w:r>
            <w:r>
              <w:rPr>
                <w:rFonts w:ascii="Arial" w:hAnsi="Arial" w:cs="Arial"/>
                <w:snapToGrid w:val="0"/>
                <w:color w:val="000000"/>
              </w:rPr>
              <w:t>(7)</w:t>
            </w:r>
          </w:p>
          <w:p w14:paraId="64FED2FE" w14:textId="68F5EC46" w:rsidR="00F058E7" w:rsidRPr="006A296A" w:rsidRDefault="00F058E7" w:rsidP="00D12B12">
            <w:pPr>
              <w:rPr>
                <w:rFonts w:ascii="Arial" w:hAnsi="Arial" w:cs="Arial"/>
                <w:snapToGrid w:val="0"/>
                <w:color w:val="000000"/>
              </w:rPr>
            </w:pPr>
            <w:r>
              <w:rPr>
                <w:rFonts w:ascii="Arial" w:hAnsi="Arial" w:cs="Arial"/>
                <w:snapToGrid w:val="0"/>
                <w:color w:val="000000"/>
              </w:rPr>
              <w:t>WAC 284-170-210 (3)</w:t>
            </w:r>
          </w:p>
        </w:tc>
        <w:tc>
          <w:tcPr>
            <w:tcW w:w="6876" w:type="dxa"/>
            <w:vAlign w:val="center"/>
          </w:tcPr>
          <w:p w14:paraId="4E691628" w14:textId="36D2253F" w:rsidR="00D12B12" w:rsidRDefault="00D12B12" w:rsidP="00F058E7">
            <w:pPr>
              <w:spacing w:before="120" w:after="120"/>
              <w:rPr>
                <w:rFonts w:ascii="Arial" w:hAnsi="Arial" w:cs="Arial"/>
              </w:rPr>
            </w:pPr>
            <w:r w:rsidRPr="00D12B12">
              <w:rPr>
                <w:rFonts w:ascii="Arial" w:hAnsi="Arial" w:cs="Arial"/>
              </w:rPr>
              <w:t>A sin</w:t>
            </w:r>
            <w:r w:rsidR="0017092B">
              <w:rPr>
                <w:rFonts w:ascii="Arial" w:hAnsi="Arial" w:cs="Arial"/>
              </w:rPr>
              <w:t xml:space="preserve">gle case provider </w:t>
            </w:r>
            <w:r w:rsidRPr="00D12B12">
              <w:rPr>
                <w:rFonts w:ascii="Arial" w:hAnsi="Arial" w:cs="Arial"/>
              </w:rPr>
              <w:t>agreement must be used only to address unique situations that typically occur out-of-network and out of service area, where an enrollee requires services that extend beyond stabilization or one time urgent care. Single case provider reimbursement agreements must not be used to fill holes or gaps in the network and do not support a determination of network access.</w:t>
            </w:r>
          </w:p>
          <w:p w14:paraId="1EF13CCE" w14:textId="36EBBAC1" w:rsidR="00F058E7" w:rsidRPr="00C64687" w:rsidRDefault="00F058E7" w:rsidP="0017092B">
            <w:pPr>
              <w:spacing w:before="120" w:after="120"/>
              <w:rPr>
                <w:rFonts w:ascii="Arial" w:hAnsi="Arial" w:cs="Arial"/>
                <w:b/>
                <w:bCs/>
              </w:rPr>
            </w:pPr>
            <w:r w:rsidRPr="00C64687">
              <w:rPr>
                <w:rFonts w:ascii="Arial" w:hAnsi="Arial" w:cs="Arial"/>
                <w:b/>
                <w:bCs/>
              </w:rPr>
              <w:t xml:space="preserve">The practice of entering into a single case provider reimbursement agreement is not an alternate access delivery system for purposes of establishing an adequate provider network. </w:t>
            </w:r>
          </w:p>
        </w:tc>
        <w:tc>
          <w:tcPr>
            <w:tcW w:w="4464" w:type="dxa"/>
            <w:vAlign w:val="center"/>
          </w:tcPr>
          <w:p w14:paraId="27B67F35" w14:textId="77777777" w:rsidR="00F058E7" w:rsidRDefault="00F058E7" w:rsidP="00D12B12"/>
        </w:tc>
      </w:tr>
      <w:tr w:rsidR="008112F3" w14:paraId="6080ECCC" w14:textId="77777777" w:rsidTr="00D12B12">
        <w:tc>
          <w:tcPr>
            <w:tcW w:w="3240" w:type="dxa"/>
            <w:vAlign w:val="center"/>
          </w:tcPr>
          <w:p w14:paraId="15A1682C" w14:textId="1FA8B710" w:rsidR="008112F3" w:rsidRDefault="008112F3" w:rsidP="00D12B12">
            <w:pPr>
              <w:rPr>
                <w:rFonts w:ascii="Arial" w:hAnsi="Arial" w:cs="Arial"/>
                <w:snapToGrid w:val="0"/>
                <w:color w:val="000000"/>
              </w:rPr>
            </w:pPr>
            <w:r>
              <w:rPr>
                <w:rFonts w:ascii="Arial" w:hAnsi="Arial" w:cs="Arial"/>
                <w:snapToGrid w:val="0"/>
                <w:color w:val="000000"/>
              </w:rPr>
              <w:t>WAC 284-170-200(5)</w:t>
            </w:r>
          </w:p>
        </w:tc>
        <w:tc>
          <w:tcPr>
            <w:tcW w:w="6876" w:type="dxa"/>
            <w:vAlign w:val="center"/>
          </w:tcPr>
          <w:p w14:paraId="6C260DD7" w14:textId="78AFF26A" w:rsidR="008112F3" w:rsidRPr="00D12B12" w:rsidRDefault="0017092B" w:rsidP="00F058E7">
            <w:pPr>
              <w:spacing w:before="120" w:after="120"/>
              <w:rPr>
                <w:rFonts w:ascii="Arial" w:hAnsi="Arial" w:cs="Arial"/>
              </w:rPr>
            </w:pPr>
            <w:r>
              <w:rPr>
                <w:rFonts w:ascii="Arial" w:hAnsi="Arial" w:cs="Arial"/>
              </w:rPr>
              <w:t>Whenever</w:t>
            </w:r>
            <w:r w:rsidR="008112F3" w:rsidRPr="008112F3">
              <w:rPr>
                <w:rFonts w:ascii="Arial" w:hAnsi="Arial" w:cs="Arial"/>
              </w:rPr>
              <w:t xml:space="preserve"> the issuer has an absence of or an insufficient number or </w:t>
            </w:r>
            <w:r>
              <w:rPr>
                <w:rFonts w:ascii="Arial" w:hAnsi="Arial" w:cs="Arial"/>
              </w:rPr>
              <w:t xml:space="preserve">type of network </w:t>
            </w:r>
            <w:r w:rsidR="008112F3" w:rsidRPr="008112F3">
              <w:rPr>
                <w:rFonts w:ascii="Arial" w:hAnsi="Arial" w:cs="Arial"/>
              </w:rPr>
              <w:t>providers or facilities to provide a particular covered health care service, the issuer must e</w:t>
            </w:r>
            <w:r w:rsidR="008112F3">
              <w:rPr>
                <w:rFonts w:ascii="Arial" w:hAnsi="Arial" w:cs="Arial"/>
              </w:rPr>
              <w:t>nsure</w:t>
            </w:r>
            <w:r w:rsidR="008112F3" w:rsidRPr="008112F3">
              <w:rPr>
                <w:rFonts w:ascii="Arial" w:hAnsi="Arial" w:cs="Arial"/>
              </w:rPr>
              <w:t xml:space="preserve"> that the enrollee obtains the covered service from a provider or facility within reasonable proximity of the enrollee at no greater cost to the enrollee than if the service were obtained from network provi</w:t>
            </w:r>
            <w:r w:rsidR="008112F3">
              <w:rPr>
                <w:rFonts w:ascii="Arial" w:hAnsi="Arial" w:cs="Arial"/>
              </w:rPr>
              <w:t>ders and facilities.</w:t>
            </w:r>
          </w:p>
        </w:tc>
        <w:tc>
          <w:tcPr>
            <w:tcW w:w="4464" w:type="dxa"/>
            <w:vAlign w:val="center"/>
          </w:tcPr>
          <w:p w14:paraId="0AEDD13E" w14:textId="77777777" w:rsidR="008112F3" w:rsidRDefault="008112F3" w:rsidP="00D12B12"/>
        </w:tc>
      </w:tr>
    </w:tbl>
    <w:p w14:paraId="7A47A1C5" w14:textId="1BCF2BD1" w:rsidR="0034533B" w:rsidRDefault="0034533B"/>
    <w:p w14:paraId="75D0A9A5" w14:textId="77777777" w:rsidR="0034533B" w:rsidRDefault="0034533B">
      <w:r>
        <w:br w:type="page"/>
      </w:r>
    </w:p>
    <w:tbl>
      <w:tblPr>
        <w:tblStyle w:val="TableGrid"/>
        <w:tblW w:w="0" w:type="auto"/>
        <w:tblInd w:w="-792" w:type="dxa"/>
        <w:tblLook w:val="04A0" w:firstRow="1" w:lastRow="0" w:firstColumn="1" w:lastColumn="0" w:noHBand="0" w:noVBand="1"/>
      </w:tblPr>
      <w:tblGrid>
        <w:gridCol w:w="3235"/>
        <w:gridCol w:w="6861"/>
        <w:gridCol w:w="4456"/>
      </w:tblGrid>
      <w:tr w:rsidR="006A296A" w14:paraId="7E771C2C" w14:textId="77777777" w:rsidTr="00F1371B">
        <w:tc>
          <w:tcPr>
            <w:tcW w:w="3240" w:type="dxa"/>
            <w:shd w:val="clear" w:color="auto" w:fill="F2F2F2" w:themeFill="background1" w:themeFillShade="F2"/>
            <w:vAlign w:val="center"/>
          </w:tcPr>
          <w:p w14:paraId="11DFF9B0" w14:textId="77777777" w:rsidR="005F24E3" w:rsidRDefault="005F24E3" w:rsidP="003B4BB7">
            <w:pPr>
              <w:spacing w:before="120"/>
              <w:rPr>
                <w:rFonts w:ascii="Arial" w:hAnsi="Arial" w:cs="Arial"/>
                <w:b/>
                <w:snapToGrid w:val="0"/>
                <w:color w:val="000000"/>
              </w:rPr>
            </w:pPr>
            <w:r>
              <w:rPr>
                <w:rFonts w:ascii="Arial" w:hAnsi="Arial" w:cs="Arial"/>
                <w:b/>
                <w:snapToGrid w:val="0"/>
                <w:color w:val="000000"/>
              </w:rPr>
              <w:lastRenderedPageBreak/>
              <w:t>Non-covered S</w:t>
            </w:r>
            <w:r w:rsidRPr="00AD2508">
              <w:rPr>
                <w:rFonts w:ascii="Arial" w:hAnsi="Arial" w:cs="Arial"/>
                <w:b/>
                <w:snapToGrid w:val="0"/>
                <w:color w:val="000000"/>
              </w:rPr>
              <w:t>ervices</w:t>
            </w:r>
          </w:p>
          <w:p w14:paraId="6A307E03" w14:textId="587A8EC8" w:rsidR="006A296A" w:rsidRPr="005F24E3" w:rsidRDefault="005F24E3" w:rsidP="003B4BB7">
            <w:pPr>
              <w:spacing w:after="120"/>
              <w:rPr>
                <w:rFonts w:ascii="Arial" w:hAnsi="Arial" w:cs="Arial"/>
                <w:b/>
                <w:snapToGrid w:val="0"/>
                <w:color w:val="000000"/>
              </w:rPr>
            </w:pPr>
            <w:r>
              <w:rPr>
                <w:rFonts w:ascii="Arial" w:hAnsi="Arial" w:cs="Arial"/>
                <w:b/>
                <w:i/>
                <w:snapToGrid w:val="0"/>
                <w:color w:val="000000"/>
              </w:rPr>
              <w:t>Dental Services</w:t>
            </w:r>
          </w:p>
        </w:tc>
        <w:tc>
          <w:tcPr>
            <w:tcW w:w="6876" w:type="dxa"/>
            <w:shd w:val="clear" w:color="auto" w:fill="F2F2F2" w:themeFill="background1" w:themeFillShade="F2"/>
            <w:vAlign w:val="center"/>
          </w:tcPr>
          <w:p w14:paraId="615F29EE" w14:textId="77777777" w:rsidR="006A296A" w:rsidRDefault="006A296A" w:rsidP="006A296A">
            <w:r w:rsidRPr="00EE3C05">
              <w:rPr>
                <w:rFonts w:ascii="Arial" w:hAnsi="Arial" w:cs="Arial"/>
                <w:b/>
              </w:rPr>
              <w:t>Specific Issues</w:t>
            </w:r>
          </w:p>
        </w:tc>
        <w:tc>
          <w:tcPr>
            <w:tcW w:w="4464" w:type="dxa"/>
            <w:shd w:val="clear" w:color="auto" w:fill="F2F2F2" w:themeFill="background1" w:themeFillShade="F2"/>
            <w:vAlign w:val="center"/>
          </w:tcPr>
          <w:p w14:paraId="1AD87E6F" w14:textId="77777777" w:rsidR="006A296A" w:rsidRDefault="006A296A" w:rsidP="006A296A">
            <w:r w:rsidRPr="00EE3C05">
              <w:rPr>
                <w:rFonts w:ascii="Arial" w:hAnsi="Arial" w:cs="Arial"/>
                <w:b/>
              </w:rPr>
              <w:t>Location</w:t>
            </w:r>
            <w:r>
              <w:rPr>
                <w:rFonts w:ascii="Arial" w:hAnsi="Arial" w:cs="Arial"/>
                <w:b/>
              </w:rPr>
              <w:t xml:space="preserve"> (Page/Section #) or comments</w:t>
            </w:r>
          </w:p>
        </w:tc>
      </w:tr>
      <w:tr w:rsidR="006A296A" w14:paraId="734C1AF2" w14:textId="77777777" w:rsidTr="006A296A">
        <w:tc>
          <w:tcPr>
            <w:tcW w:w="3240" w:type="dxa"/>
            <w:vAlign w:val="center"/>
          </w:tcPr>
          <w:p w14:paraId="4B8721F7" w14:textId="77777777" w:rsidR="005F24E3" w:rsidRDefault="005F24E3" w:rsidP="005F24E3">
            <w:pPr>
              <w:rPr>
                <w:rFonts w:ascii="Arial" w:hAnsi="Arial" w:cs="Arial"/>
                <w:snapToGrid w:val="0"/>
                <w:color w:val="000000"/>
              </w:rPr>
            </w:pPr>
            <w:r>
              <w:rPr>
                <w:rFonts w:ascii="Arial" w:hAnsi="Arial" w:cs="Arial"/>
                <w:snapToGrid w:val="0"/>
                <w:color w:val="000000"/>
              </w:rPr>
              <w:t>RCW 48.20.417</w:t>
            </w:r>
          </w:p>
          <w:p w14:paraId="1A2EE822" w14:textId="77777777" w:rsidR="005F24E3" w:rsidRDefault="005F24E3" w:rsidP="005F24E3">
            <w:pPr>
              <w:rPr>
                <w:rFonts w:ascii="Arial" w:hAnsi="Arial" w:cs="Arial"/>
                <w:snapToGrid w:val="0"/>
                <w:color w:val="000000"/>
              </w:rPr>
            </w:pPr>
            <w:r>
              <w:rPr>
                <w:rFonts w:ascii="Arial" w:hAnsi="Arial" w:cs="Arial"/>
                <w:snapToGrid w:val="0"/>
                <w:color w:val="000000"/>
              </w:rPr>
              <w:t>RCW 48.21.147</w:t>
            </w:r>
          </w:p>
          <w:p w14:paraId="3A80B880" w14:textId="148C2D4E" w:rsidR="006A296A" w:rsidRPr="006A296A" w:rsidRDefault="005F24E3" w:rsidP="005F24E3">
            <w:pPr>
              <w:rPr>
                <w:rFonts w:ascii="Arial" w:hAnsi="Arial" w:cs="Arial"/>
                <w:snapToGrid w:val="0"/>
                <w:color w:val="000000"/>
              </w:rPr>
            </w:pPr>
            <w:r>
              <w:rPr>
                <w:rFonts w:ascii="Arial" w:hAnsi="Arial" w:cs="Arial"/>
                <w:snapToGrid w:val="0"/>
                <w:color w:val="000000"/>
              </w:rPr>
              <w:t>RCW 48.44.495</w:t>
            </w:r>
          </w:p>
        </w:tc>
        <w:tc>
          <w:tcPr>
            <w:tcW w:w="6876" w:type="dxa"/>
            <w:vAlign w:val="center"/>
          </w:tcPr>
          <w:p w14:paraId="2C4145DD" w14:textId="4EF89C9D" w:rsidR="00525237" w:rsidRDefault="00525237" w:rsidP="00607A07">
            <w:pPr>
              <w:shd w:val="clear" w:color="auto" w:fill="FFFFFF"/>
              <w:spacing w:before="120" w:after="120"/>
              <w:rPr>
                <w:rFonts w:ascii="Arial" w:hAnsi="Arial" w:cs="Arial"/>
                <w:snapToGrid w:val="0"/>
                <w:color w:val="000000"/>
              </w:rPr>
            </w:pPr>
            <w:r>
              <w:rPr>
                <w:rFonts w:ascii="Arial" w:hAnsi="Arial" w:cs="Arial"/>
                <w:snapToGrid w:val="0"/>
                <w:color w:val="000000"/>
              </w:rPr>
              <w:t xml:space="preserve">Does the agreement contain language </w:t>
            </w:r>
            <w:r w:rsidR="00964E50">
              <w:rPr>
                <w:rFonts w:ascii="Arial" w:hAnsi="Arial" w:cs="Arial"/>
                <w:snapToGrid w:val="0"/>
                <w:color w:val="000000"/>
              </w:rPr>
              <w:t>directly</w:t>
            </w:r>
            <w:r>
              <w:rPr>
                <w:rFonts w:ascii="Arial" w:hAnsi="Arial" w:cs="Arial"/>
                <w:snapToGrid w:val="0"/>
                <w:color w:val="000000"/>
              </w:rPr>
              <w:t xml:space="preserve"> or indirectly</w:t>
            </w:r>
            <w:r w:rsidR="00964E50">
              <w:rPr>
                <w:rFonts w:ascii="Arial" w:hAnsi="Arial" w:cs="Arial"/>
                <w:snapToGrid w:val="0"/>
                <w:color w:val="000000"/>
              </w:rPr>
              <w:t xml:space="preserve"> prohibiting</w:t>
            </w:r>
            <w:r>
              <w:rPr>
                <w:rFonts w:ascii="Arial" w:hAnsi="Arial" w:cs="Arial"/>
                <w:snapToGrid w:val="0"/>
                <w:color w:val="000000"/>
              </w:rPr>
              <w:t xml:space="preserve"> </w:t>
            </w:r>
            <w:r w:rsidR="00BA0212">
              <w:rPr>
                <w:rFonts w:ascii="Arial" w:hAnsi="Arial" w:cs="Arial"/>
                <w:snapToGrid w:val="0"/>
                <w:color w:val="000000"/>
              </w:rPr>
              <w:t>a participating</w:t>
            </w:r>
            <w:r w:rsidR="00964E50">
              <w:rPr>
                <w:rFonts w:ascii="Arial" w:hAnsi="Arial" w:cs="Arial"/>
                <w:snapToGrid w:val="0"/>
                <w:color w:val="000000"/>
              </w:rPr>
              <w:t xml:space="preserve"> dental</w:t>
            </w:r>
            <w:r>
              <w:rPr>
                <w:rFonts w:ascii="Arial" w:hAnsi="Arial" w:cs="Arial"/>
                <w:snapToGrid w:val="0"/>
                <w:color w:val="000000"/>
              </w:rPr>
              <w:t xml:space="preserve"> provider from offering or providing</w:t>
            </w:r>
            <w:r w:rsidR="00BA0212">
              <w:rPr>
                <w:rFonts w:ascii="Arial" w:hAnsi="Arial" w:cs="Arial"/>
                <w:snapToGrid w:val="0"/>
                <w:color w:val="000000"/>
              </w:rPr>
              <w:t xml:space="preserve"> a subscriber</w:t>
            </w:r>
            <w:r>
              <w:rPr>
                <w:rFonts w:ascii="Arial" w:hAnsi="Arial" w:cs="Arial"/>
                <w:snapToGrid w:val="0"/>
                <w:color w:val="000000"/>
              </w:rPr>
              <w:t xml:space="preserve"> </w:t>
            </w:r>
            <w:r w:rsidR="00BA0212">
              <w:rPr>
                <w:rFonts w:ascii="Arial" w:hAnsi="Arial" w:cs="Arial"/>
                <w:snapToGrid w:val="0"/>
                <w:color w:val="000000"/>
              </w:rPr>
              <w:t xml:space="preserve">non-covered </w:t>
            </w:r>
            <w:r>
              <w:rPr>
                <w:rFonts w:ascii="Arial" w:hAnsi="Arial" w:cs="Arial"/>
                <w:snapToGrid w:val="0"/>
                <w:color w:val="000000"/>
              </w:rPr>
              <w:t>dental services on any terms or conditions acceptable to the dentist and the enrolled participant?</w:t>
            </w:r>
          </w:p>
          <w:p w14:paraId="7732CB5B" w14:textId="6206CE1D" w:rsidR="006A296A" w:rsidRDefault="00525237" w:rsidP="00BA0212">
            <w:pPr>
              <w:spacing w:before="120" w:after="120"/>
            </w:pPr>
            <w:r>
              <w:rPr>
                <w:rFonts w:ascii="Arial" w:hAnsi="Arial" w:cs="Arial"/>
                <w:color w:val="000000"/>
                <w:shd w:val="clear" w:color="auto" w:fill="FFFFFF"/>
              </w:rPr>
              <w:t>Does the agreement contain language</w:t>
            </w:r>
            <w:r w:rsidR="00BA0212">
              <w:rPr>
                <w:rFonts w:ascii="Arial" w:hAnsi="Arial" w:cs="Arial"/>
                <w:color w:val="000000"/>
                <w:shd w:val="clear" w:color="auto" w:fill="FFFFFF"/>
              </w:rPr>
              <w:t xml:space="preserve"> </w:t>
            </w:r>
            <w:r w:rsidR="00BA0212">
              <w:rPr>
                <w:rFonts w:ascii="Arial" w:hAnsi="Arial" w:cs="Arial"/>
                <w:snapToGrid w:val="0"/>
                <w:color w:val="000000"/>
              </w:rPr>
              <w:t>directly or indirectly</w:t>
            </w:r>
            <w:r>
              <w:rPr>
                <w:rFonts w:ascii="Arial" w:hAnsi="Arial" w:cs="Arial"/>
                <w:color w:val="000000"/>
                <w:shd w:val="clear" w:color="auto" w:fill="FFFFFF"/>
              </w:rPr>
              <w:t xml:space="preserve"> requiring</w:t>
            </w:r>
            <w:r w:rsidRPr="00607A07">
              <w:rPr>
                <w:rFonts w:ascii="Arial" w:hAnsi="Arial" w:cs="Arial"/>
                <w:color w:val="000000"/>
              </w:rPr>
              <w:t xml:space="preserve"> </w:t>
            </w:r>
            <w:r>
              <w:rPr>
                <w:rFonts w:ascii="Arial" w:hAnsi="Arial" w:cs="Arial"/>
                <w:color w:val="000000"/>
              </w:rPr>
              <w:t>a participating dentist to</w:t>
            </w:r>
            <w:r w:rsidRPr="00607A07">
              <w:rPr>
                <w:rFonts w:ascii="Arial" w:hAnsi="Arial" w:cs="Arial"/>
                <w:color w:val="000000"/>
              </w:rPr>
              <w:t xml:space="preserve"> provide services to an enrolled participant </w:t>
            </w:r>
            <w:r w:rsidR="00BA0212">
              <w:rPr>
                <w:rFonts w:ascii="Arial" w:hAnsi="Arial" w:cs="Arial"/>
                <w:color w:val="000000"/>
              </w:rPr>
              <w:t>for</w:t>
            </w:r>
            <w:r w:rsidRPr="00607A07">
              <w:rPr>
                <w:rFonts w:ascii="Arial" w:hAnsi="Arial" w:cs="Arial"/>
                <w:color w:val="000000"/>
              </w:rPr>
              <w:t xml:space="preserve"> a fee set by, or </w:t>
            </w:r>
            <w:r w:rsidRPr="00A130B5">
              <w:rPr>
                <w:rFonts w:ascii="Arial" w:hAnsi="Arial" w:cs="Arial"/>
                <w:color w:val="000000"/>
              </w:rPr>
              <w:t>subject to the approval of</w:t>
            </w:r>
            <w:r w:rsidR="00964E50">
              <w:rPr>
                <w:rFonts w:ascii="Arial" w:hAnsi="Arial" w:cs="Arial"/>
                <w:color w:val="000000"/>
              </w:rPr>
              <w:t xml:space="preserve"> the</w:t>
            </w:r>
            <w:r w:rsidRPr="00607A07">
              <w:rPr>
                <w:rFonts w:ascii="Arial" w:hAnsi="Arial" w:cs="Arial"/>
                <w:color w:val="000000"/>
              </w:rPr>
              <w:t xml:space="preserve"> </w:t>
            </w:r>
            <w:r>
              <w:rPr>
                <w:rFonts w:ascii="Arial" w:hAnsi="Arial" w:cs="Arial"/>
                <w:color w:val="000000"/>
              </w:rPr>
              <w:t>carrier</w:t>
            </w:r>
            <w:r w:rsidRPr="00607A07">
              <w:rPr>
                <w:rFonts w:ascii="Arial" w:hAnsi="Arial" w:cs="Arial"/>
                <w:color w:val="000000"/>
              </w:rPr>
              <w:t xml:space="preserve"> </w:t>
            </w:r>
            <w:r>
              <w:rPr>
                <w:rFonts w:ascii="Arial" w:hAnsi="Arial" w:cs="Arial"/>
                <w:color w:val="000000"/>
              </w:rPr>
              <w:t xml:space="preserve">for non-covered services, including </w:t>
            </w:r>
            <w:r w:rsidRPr="00607A07">
              <w:rPr>
                <w:rFonts w:ascii="Arial" w:hAnsi="Arial" w:cs="Arial"/>
                <w:color w:val="000000"/>
              </w:rPr>
              <w:t>services that would be reimbursable</w:t>
            </w:r>
            <w:r>
              <w:rPr>
                <w:rFonts w:ascii="Arial" w:hAnsi="Arial" w:cs="Arial"/>
                <w:color w:val="000000"/>
              </w:rPr>
              <w:t xml:space="preserve"> under an enrollee’s coverage</w:t>
            </w:r>
            <w:r w:rsidRPr="00607A07">
              <w:rPr>
                <w:rFonts w:ascii="Arial" w:hAnsi="Arial" w:cs="Arial"/>
                <w:color w:val="000000"/>
              </w:rPr>
              <w:t xml:space="preserve"> </w:t>
            </w:r>
            <w:r>
              <w:rPr>
                <w:rFonts w:ascii="Arial" w:hAnsi="Arial" w:cs="Arial"/>
                <w:color w:val="000000"/>
              </w:rPr>
              <w:t>outside</w:t>
            </w:r>
            <w:r w:rsidRPr="00607A07">
              <w:rPr>
                <w:rFonts w:ascii="Arial" w:hAnsi="Arial" w:cs="Arial"/>
                <w:color w:val="000000"/>
              </w:rPr>
              <w:t xml:space="preserve"> of contractual limitations such as benefit maximums, deductibles, coinsurance, waiting periods, or frequency limitations</w:t>
            </w:r>
            <w:r>
              <w:rPr>
                <w:rFonts w:ascii="Arial" w:hAnsi="Arial" w:cs="Arial"/>
                <w:color w:val="000000"/>
              </w:rPr>
              <w:t>?</w:t>
            </w:r>
          </w:p>
        </w:tc>
        <w:tc>
          <w:tcPr>
            <w:tcW w:w="4464" w:type="dxa"/>
            <w:vAlign w:val="center"/>
          </w:tcPr>
          <w:p w14:paraId="72B05F7C" w14:textId="77777777" w:rsidR="006A296A" w:rsidRDefault="006A296A" w:rsidP="006A296A"/>
        </w:tc>
      </w:tr>
    </w:tbl>
    <w:p w14:paraId="4B98D55A" w14:textId="6147BA51" w:rsidR="00960958" w:rsidRDefault="00960958"/>
    <w:tbl>
      <w:tblPr>
        <w:tblStyle w:val="TableGrid"/>
        <w:tblW w:w="0" w:type="auto"/>
        <w:tblInd w:w="-792" w:type="dxa"/>
        <w:tblLook w:val="04A0" w:firstRow="1" w:lastRow="0" w:firstColumn="1" w:lastColumn="0" w:noHBand="0" w:noVBand="1"/>
      </w:tblPr>
      <w:tblGrid>
        <w:gridCol w:w="3235"/>
        <w:gridCol w:w="6861"/>
        <w:gridCol w:w="4456"/>
      </w:tblGrid>
      <w:tr w:rsidR="00DD3922" w14:paraId="59E3786B" w14:textId="77777777" w:rsidTr="00F1371B">
        <w:tc>
          <w:tcPr>
            <w:tcW w:w="3240" w:type="dxa"/>
            <w:shd w:val="clear" w:color="auto" w:fill="F2F2F2" w:themeFill="background1" w:themeFillShade="F2"/>
            <w:vAlign w:val="center"/>
          </w:tcPr>
          <w:p w14:paraId="6F5174D4" w14:textId="77777777" w:rsidR="005F24E3" w:rsidRPr="00AD2508" w:rsidRDefault="005F24E3" w:rsidP="003B4BB7">
            <w:pPr>
              <w:spacing w:before="120"/>
              <w:rPr>
                <w:rFonts w:ascii="Arial" w:hAnsi="Arial" w:cs="Arial"/>
                <w:b/>
                <w:snapToGrid w:val="0"/>
                <w:color w:val="000000"/>
              </w:rPr>
            </w:pPr>
            <w:r w:rsidRPr="00AD2508">
              <w:rPr>
                <w:rFonts w:ascii="Arial" w:hAnsi="Arial" w:cs="Arial"/>
                <w:b/>
                <w:snapToGrid w:val="0"/>
                <w:color w:val="000000"/>
              </w:rPr>
              <w:t>Non-covered Services</w:t>
            </w:r>
          </w:p>
          <w:p w14:paraId="078985BC" w14:textId="33A7ECAE" w:rsidR="00DD3922" w:rsidRPr="005F24E3" w:rsidRDefault="005F24E3" w:rsidP="003B4BB7">
            <w:pPr>
              <w:spacing w:after="120"/>
              <w:rPr>
                <w:rFonts w:ascii="Arial" w:hAnsi="Arial" w:cs="Arial"/>
                <w:b/>
                <w:i/>
                <w:snapToGrid w:val="0"/>
                <w:color w:val="000000"/>
              </w:rPr>
            </w:pPr>
            <w:r w:rsidRPr="00AD2508">
              <w:rPr>
                <w:rFonts w:ascii="Arial" w:hAnsi="Arial" w:cs="Arial"/>
                <w:b/>
                <w:i/>
                <w:snapToGrid w:val="0"/>
                <w:color w:val="000000"/>
              </w:rPr>
              <w:t>Health Care Services</w:t>
            </w:r>
          </w:p>
        </w:tc>
        <w:tc>
          <w:tcPr>
            <w:tcW w:w="6876" w:type="dxa"/>
            <w:shd w:val="clear" w:color="auto" w:fill="F2F2F2" w:themeFill="background1" w:themeFillShade="F2"/>
            <w:vAlign w:val="center"/>
          </w:tcPr>
          <w:p w14:paraId="41DC21A3" w14:textId="77777777" w:rsidR="00DD3922" w:rsidRDefault="00DD3922" w:rsidP="00DD3922">
            <w:r w:rsidRPr="00EE3C05">
              <w:rPr>
                <w:rFonts w:ascii="Arial" w:hAnsi="Arial" w:cs="Arial"/>
                <w:b/>
              </w:rPr>
              <w:t>Specific Issues</w:t>
            </w:r>
          </w:p>
        </w:tc>
        <w:tc>
          <w:tcPr>
            <w:tcW w:w="4464" w:type="dxa"/>
            <w:shd w:val="clear" w:color="auto" w:fill="F2F2F2" w:themeFill="background1" w:themeFillShade="F2"/>
            <w:vAlign w:val="center"/>
          </w:tcPr>
          <w:p w14:paraId="350347BA" w14:textId="77777777" w:rsidR="00DD3922" w:rsidRDefault="00DD3922" w:rsidP="00DD3922">
            <w:r w:rsidRPr="00EE3C05">
              <w:rPr>
                <w:rFonts w:ascii="Arial" w:hAnsi="Arial" w:cs="Arial"/>
                <w:b/>
              </w:rPr>
              <w:t>Location</w:t>
            </w:r>
            <w:r>
              <w:rPr>
                <w:rFonts w:ascii="Arial" w:hAnsi="Arial" w:cs="Arial"/>
                <w:b/>
              </w:rPr>
              <w:t xml:space="preserve"> (Page/Section #) or comments</w:t>
            </w:r>
          </w:p>
        </w:tc>
      </w:tr>
      <w:tr w:rsidR="00DD3922" w14:paraId="02730C63" w14:textId="77777777" w:rsidTr="00DD3922">
        <w:tc>
          <w:tcPr>
            <w:tcW w:w="3240" w:type="dxa"/>
            <w:vAlign w:val="center"/>
          </w:tcPr>
          <w:p w14:paraId="068F9683" w14:textId="512F15F7" w:rsidR="00DD3922" w:rsidRPr="006A296A" w:rsidRDefault="00381A89" w:rsidP="00607A07">
            <w:pPr>
              <w:spacing w:before="120"/>
              <w:rPr>
                <w:rFonts w:ascii="Arial" w:hAnsi="Arial" w:cs="Arial"/>
                <w:snapToGrid w:val="0"/>
                <w:color w:val="000000"/>
              </w:rPr>
            </w:pPr>
            <w:r>
              <w:rPr>
                <w:rFonts w:ascii="Arial" w:hAnsi="Arial" w:cs="Arial"/>
                <w:snapToGrid w:val="0"/>
                <w:color w:val="000000"/>
              </w:rPr>
              <w:t>RCW 48.43.016</w:t>
            </w:r>
            <w:r w:rsidR="001D63F9">
              <w:rPr>
                <w:rFonts w:ascii="Arial" w:hAnsi="Arial" w:cs="Arial"/>
                <w:snapToGrid w:val="0"/>
                <w:color w:val="000000"/>
              </w:rPr>
              <w:t>(5)</w:t>
            </w:r>
          </w:p>
        </w:tc>
        <w:tc>
          <w:tcPr>
            <w:tcW w:w="6876" w:type="dxa"/>
            <w:vAlign w:val="center"/>
          </w:tcPr>
          <w:p w14:paraId="4D8DD9CF" w14:textId="10B41FA0" w:rsidR="00DD3922" w:rsidRPr="00607A07" w:rsidRDefault="009A1341" w:rsidP="00607A07">
            <w:pPr>
              <w:pStyle w:val="ListParagraph"/>
              <w:spacing w:before="120" w:after="120"/>
              <w:ind w:left="0"/>
              <w:rPr>
                <w:rFonts w:ascii="Arial" w:hAnsi="Arial" w:cs="Arial"/>
              </w:rPr>
            </w:pPr>
            <w:r>
              <w:rPr>
                <w:rFonts w:ascii="Arial" w:hAnsi="Arial" w:cs="Arial"/>
              </w:rPr>
              <w:t>Provider agreements</w:t>
            </w:r>
            <w:r w:rsidRPr="00852272">
              <w:rPr>
                <w:rFonts w:ascii="Arial" w:hAnsi="Arial" w:cs="Arial"/>
              </w:rPr>
              <w:t xml:space="preserve"> </w:t>
            </w:r>
            <w:r w:rsidRPr="00607A07">
              <w:rPr>
                <w:rFonts w:ascii="Arial" w:hAnsi="Arial" w:cs="Arial"/>
                <w:u w:val="single"/>
              </w:rPr>
              <w:t>may not</w:t>
            </w:r>
            <w:r w:rsidRPr="00852272">
              <w:rPr>
                <w:rFonts w:ascii="Arial" w:hAnsi="Arial" w:cs="Arial"/>
              </w:rPr>
              <w:t xml:space="preserve"> require a provider to provide a discount from usual and customary rates for health care services not covered under a health plan, policy, or other agreement, to which the provider is a party.</w:t>
            </w:r>
          </w:p>
        </w:tc>
        <w:tc>
          <w:tcPr>
            <w:tcW w:w="4464" w:type="dxa"/>
            <w:vAlign w:val="center"/>
          </w:tcPr>
          <w:p w14:paraId="55E9B935" w14:textId="77777777" w:rsidR="00DD3922" w:rsidRDefault="00DD3922" w:rsidP="00DD3922"/>
        </w:tc>
      </w:tr>
    </w:tbl>
    <w:p w14:paraId="3F0844D7" w14:textId="24820972" w:rsidR="0034533B" w:rsidRDefault="0034533B"/>
    <w:tbl>
      <w:tblPr>
        <w:tblStyle w:val="TableGrid"/>
        <w:tblW w:w="0" w:type="auto"/>
        <w:tblInd w:w="-792" w:type="dxa"/>
        <w:tblLook w:val="04A0" w:firstRow="1" w:lastRow="0" w:firstColumn="1" w:lastColumn="0" w:noHBand="0" w:noVBand="1"/>
      </w:tblPr>
      <w:tblGrid>
        <w:gridCol w:w="3234"/>
        <w:gridCol w:w="6862"/>
        <w:gridCol w:w="4456"/>
      </w:tblGrid>
      <w:tr w:rsidR="00E4008A" w14:paraId="42174C35" w14:textId="77777777" w:rsidTr="00BA30EA">
        <w:trPr>
          <w:tblHeader/>
        </w:trPr>
        <w:tc>
          <w:tcPr>
            <w:tcW w:w="3240" w:type="dxa"/>
            <w:shd w:val="clear" w:color="auto" w:fill="F2F2F2" w:themeFill="background1" w:themeFillShade="F2"/>
            <w:vAlign w:val="center"/>
          </w:tcPr>
          <w:p w14:paraId="3973F171" w14:textId="77777777" w:rsidR="00E4008A" w:rsidRDefault="00E4008A" w:rsidP="00BA30EA">
            <w:pPr>
              <w:spacing w:before="120" w:after="120"/>
            </w:pPr>
            <w:r>
              <w:rPr>
                <w:rFonts w:ascii="Arial" w:hAnsi="Arial" w:cs="Arial"/>
                <w:b/>
                <w:snapToGrid w:val="0"/>
                <w:color w:val="000000"/>
              </w:rPr>
              <w:t>Opiate Overdose Reversal Rx</w:t>
            </w:r>
          </w:p>
        </w:tc>
        <w:tc>
          <w:tcPr>
            <w:tcW w:w="6876" w:type="dxa"/>
            <w:shd w:val="clear" w:color="auto" w:fill="F2F2F2" w:themeFill="background1" w:themeFillShade="F2"/>
            <w:vAlign w:val="center"/>
          </w:tcPr>
          <w:p w14:paraId="30025E95" w14:textId="77777777" w:rsidR="00E4008A" w:rsidRDefault="00E4008A" w:rsidP="00BA30EA">
            <w:r w:rsidRPr="00EE3C05">
              <w:rPr>
                <w:rFonts w:ascii="Arial" w:hAnsi="Arial" w:cs="Arial"/>
                <w:b/>
              </w:rPr>
              <w:t>Specific Issues</w:t>
            </w:r>
          </w:p>
        </w:tc>
        <w:tc>
          <w:tcPr>
            <w:tcW w:w="4464" w:type="dxa"/>
            <w:shd w:val="clear" w:color="auto" w:fill="F2F2F2" w:themeFill="background1" w:themeFillShade="F2"/>
            <w:vAlign w:val="center"/>
          </w:tcPr>
          <w:p w14:paraId="65F34E7F" w14:textId="77777777" w:rsidR="00E4008A" w:rsidRDefault="00E4008A" w:rsidP="00BA30EA">
            <w:r w:rsidRPr="00EE3C05">
              <w:rPr>
                <w:rFonts w:ascii="Arial" w:hAnsi="Arial" w:cs="Arial"/>
                <w:b/>
              </w:rPr>
              <w:t>Location</w:t>
            </w:r>
            <w:r>
              <w:rPr>
                <w:rFonts w:ascii="Arial" w:hAnsi="Arial" w:cs="Arial"/>
                <w:b/>
              </w:rPr>
              <w:t xml:space="preserve"> (Page/Section #) or comments</w:t>
            </w:r>
          </w:p>
        </w:tc>
      </w:tr>
      <w:tr w:rsidR="00E4008A" w14:paraId="0A072C00" w14:textId="77777777" w:rsidTr="00BA30EA">
        <w:tc>
          <w:tcPr>
            <w:tcW w:w="3240" w:type="dxa"/>
            <w:vAlign w:val="center"/>
          </w:tcPr>
          <w:p w14:paraId="12D36094" w14:textId="77777777" w:rsidR="00E4008A" w:rsidRPr="00BA30EA" w:rsidRDefault="00E4008A" w:rsidP="00BA30EA">
            <w:pPr>
              <w:rPr>
                <w:rFonts w:ascii="Arial" w:hAnsi="Arial" w:cs="Arial"/>
                <w:snapToGrid w:val="0"/>
                <w:color w:val="000000"/>
                <w:sz w:val="18"/>
                <w:szCs w:val="18"/>
              </w:rPr>
            </w:pPr>
            <w:r w:rsidRPr="00BA30EA">
              <w:rPr>
                <w:rFonts w:ascii="Arial" w:hAnsi="Arial" w:cs="Arial"/>
                <w:snapToGrid w:val="0"/>
                <w:color w:val="000000"/>
                <w:sz w:val="18"/>
                <w:szCs w:val="18"/>
              </w:rPr>
              <w:t>RCW 70.41.480</w:t>
            </w:r>
          </w:p>
          <w:p w14:paraId="522CC0A4" w14:textId="77777777" w:rsidR="00E4008A" w:rsidRDefault="00E4008A" w:rsidP="00BA30EA">
            <w:pPr>
              <w:rPr>
                <w:rFonts w:ascii="Arial" w:hAnsi="Arial" w:cs="Arial"/>
                <w:iCs/>
                <w:snapToGrid w:val="0"/>
                <w:color w:val="000000"/>
                <w:sz w:val="18"/>
                <w:szCs w:val="18"/>
              </w:rPr>
            </w:pPr>
            <w:r>
              <w:rPr>
                <w:rFonts w:ascii="Arial" w:hAnsi="Arial" w:cs="Arial"/>
                <w:iCs/>
                <w:snapToGrid w:val="0"/>
                <w:color w:val="000000"/>
                <w:sz w:val="18"/>
                <w:szCs w:val="18"/>
              </w:rPr>
              <w:t>RCW 70.41.485</w:t>
            </w:r>
          </w:p>
          <w:p w14:paraId="19E73A3C" w14:textId="77777777" w:rsidR="00E4008A" w:rsidRDefault="00E4008A" w:rsidP="00BA30EA">
            <w:pPr>
              <w:rPr>
                <w:rFonts w:ascii="Arial" w:hAnsi="Arial" w:cs="Arial"/>
                <w:iCs/>
                <w:snapToGrid w:val="0"/>
                <w:color w:val="000000"/>
                <w:sz w:val="18"/>
                <w:szCs w:val="18"/>
              </w:rPr>
            </w:pPr>
            <w:r>
              <w:rPr>
                <w:rFonts w:ascii="Arial" w:hAnsi="Arial" w:cs="Arial"/>
                <w:iCs/>
                <w:snapToGrid w:val="0"/>
                <w:color w:val="000000"/>
                <w:sz w:val="18"/>
                <w:szCs w:val="18"/>
              </w:rPr>
              <w:t>RCW 71.24.594</w:t>
            </w:r>
          </w:p>
          <w:p w14:paraId="56B1BD6D" w14:textId="77777777" w:rsidR="00E4008A" w:rsidRPr="00CA24EC" w:rsidRDefault="00E4008A" w:rsidP="00BA30EA">
            <w:pPr>
              <w:rPr>
                <w:rFonts w:ascii="Arial" w:hAnsi="Arial" w:cs="Arial"/>
                <w:iCs/>
                <w:snapToGrid w:val="0"/>
                <w:color w:val="000000"/>
                <w:sz w:val="18"/>
                <w:szCs w:val="18"/>
              </w:rPr>
            </w:pPr>
            <w:r>
              <w:rPr>
                <w:rFonts w:ascii="Arial" w:hAnsi="Arial" w:cs="Arial"/>
                <w:iCs/>
                <w:snapToGrid w:val="0"/>
                <w:color w:val="000000"/>
                <w:sz w:val="18"/>
                <w:szCs w:val="18"/>
              </w:rPr>
              <w:t>RCW 48.43.762</w:t>
            </w:r>
          </w:p>
        </w:tc>
        <w:tc>
          <w:tcPr>
            <w:tcW w:w="6876" w:type="dxa"/>
            <w:vAlign w:val="center"/>
          </w:tcPr>
          <w:p w14:paraId="7BBCF030" w14:textId="024503F0" w:rsidR="00E4008A" w:rsidRPr="003A315E" w:rsidRDefault="00E4008A" w:rsidP="00BA30EA">
            <w:pPr>
              <w:spacing w:before="120"/>
              <w:rPr>
                <w:rFonts w:ascii="Arial" w:hAnsi="Arial" w:cs="Arial"/>
                <w:i/>
                <w:iCs/>
                <w:snapToGrid w:val="0"/>
                <w:color w:val="000000"/>
              </w:rPr>
            </w:pPr>
            <w:r w:rsidRPr="003A315E">
              <w:rPr>
                <w:rFonts w:ascii="Arial" w:hAnsi="Arial" w:cs="Arial"/>
                <w:i/>
                <w:iCs/>
                <w:snapToGrid w:val="0"/>
                <w:color w:val="000000"/>
              </w:rPr>
              <w:t xml:space="preserve">A </w:t>
            </w:r>
            <w:r>
              <w:rPr>
                <w:rFonts w:ascii="Arial" w:hAnsi="Arial" w:cs="Arial"/>
                <w:i/>
                <w:iCs/>
                <w:snapToGrid w:val="0"/>
                <w:color w:val="000000"/>
              </w:rPr>
              <w:t>single case</w:t>
            </w:r>
            <w:r w:rsidRPr="003A315E">
              <w:rPr>
                <w:rFonts w:ascii="Arial" w:hAnsi="Arial" w:cs="Arial"/>
                <w:i/>
                <w:iCs/>
                <w:snapToGrid w:val="0"/>
                <w:color w:val="000000"/>
              </w:rPr>
              <w:t xml:space="preserve"> agreement may not contain provisions that contradict the following:</w:t>
            </w:r>
          </w:p>
          <w:p w14:paraId="1A57495E" w14:textId="77777777" w:rsidR="00E4008A" w:rsidRDefault="00E4008A" w:rsidP="00BA30EA">
            <w:pPr>
              <w:pStyle w:val="ListParagraph"/>
              <w:numPr>
                <w:ilvl w:val="0"/>
                <w:numId w:val="63"/>
              </w:numPr>
              <w:spacing w:before="120"/>
              <w:rPr>
                <w:rFonts w:ascii="Arial" w:hAnsi="Arial" w:cs="Arial"/>
                <w:snapToGrid w:val="0"/>
                <w:color w:val="000000"/>
              </w:rPr>
            </w:pPr>
            <w:r>
              <w:rPr>
                <w:rFonts w:ascii="Arial" w:hAnsi="Arial" w:cs="Arial"/>
                <w:snapToGrid w:val="0"/>
                <w:color w:val="000000"/>
              </w:rPr>
              <w:t>Hospital agreements may not prohibit practitioners from prescribing pre-packaged emergency medications as outlined in RCW 70.41.480.</w:t>
            </w:r>
          </w:p>
          <w:p w14:paraId="21A64C3B" w14:textId="77777777" w:rsidR="00E4008A" w:rsidRPr="005F24E3" w:rsidRDefault="00E4008A" w:rsidP="00BA30EA">
            <w:pPr>
              <w:pStyle w:val="ListParagraph"/>
              <w:numPr>
                <w:ilvl w:val="0"/>
                <w:numId w:val="63"/>
              </w:numPr>
              <w:spacing w:after="120"/>
              <w:rPr>
                <w:rFonts w:ascii="Arial" w:hAnsi="Arial" w:cs="Arial"/>
                <w:snapToGrid w:val="0"/>
                <w:color w:val="000000"/>
              </w:rPr>
            </w:pPr>
            <w:r>
              <w:rPr>
                <w:rFonts w:ascii="Arial" w:hAnsi="Arial" w:cs="Arial"/>
                <w:snapToGrid w:val="0"/>
                <w:color w:val="000000"/>
              </w:rPr>
              <w:t>A medical service agreement for a behavioral health provider must not include language that would restrict the provider from prescribing opiate overdose reversal medication, using their clinical &amp; professional judgment. [71.24 RCW]</w:t>
            </w:r>
          </w:p>
        </w:tc>
        <w:tc>
          <w:tcPr>
            <w:tcW w:w="4464" w:type="dxa"/>
            <w:vAlign w:val="center"/>
          </w:tcPr>
          <w:p w14:paraId="03C725F0" w14:textId="77777777" w:rsidR="00E4008A" w:rsidRDefault="00E4008A" w:rsidP="00BA30EA"/>
        </w:tc>
      </w:tr>
    </w:tbl>
    <w:p w14:paraId="2BB130BC" w14:textId="62479160" w:rsidR="00E4008A" w:rsidRDefault="00E4008A"/>
    <w:p w14:paraId="6EA103B6" w14:textId="512EAEF5" w:rsidR="00F94801" w:rsidRDefault="00F94801">
      <w:r>
        <w:br w:type="page"/>
      </w:r>
    </w:p>
    <w:tbl>
      <w:tblPr>
        <w:tblStyle w:val="TableGrid"/>
        <w:tblW w:w="0" w:type="auto"/>
        <w:tblInd w:w="-792" w:type="dxa"/>
        <w:tblLook w:val="04A0" w:firstRow="1" w:lastRow="0" w:firstColumn="1" w:lastColumn="0" w:noHBand="0" w:noVBand="1"/>
      </w:tblPr>
      <w:tblGrid>
        <w:gridCol w:w="3235"/>
        <w:gridCol w:w="6862"/>
        <w:gridCol w:w="4455"/>
      </w:tblGrid>
      <w:tr w:rsidR="00DD3922" w14:paraId="6D6A82CB" w14:textId="77777777" w:rsidTr="0020744F">
        <w:tc>
          <w:tcPr>
            <w:tcW w:w="3235" w:type="dxa"/>
            <w:shd w:val="clear" w:color="auto" w:fill="F2F2F2" w:themeFill="background1" w:themeFillShade="F2"/>
            <w:vAlign w:val="center"/>
          </w:tcPr>
          <w:p w14:paraId="4D180BC9" w14:textId="55C7D98B" w:rsidR="006D0D9C" w:rsidRPr="00EE3C05" w:rsidRDefault="006D0D9C" w:rsidP="008D6994">
            <w:pPr>
              <w:spacing w:before="120"/>
              <w:rPr>
                <w:rFonts w:ascii="Arial" w:hAnsi="Arial" w:cs="Arial"/>
                <w:b/>
                <w:i/>
                <w:snapToGrid w:val="0"/>
                <w:color w:val="000000"/>
              </w:rPr>
            </w:pPr>
            <w:r>
              <w:rPr>
                <w:rFonts w:ascii="Arial" w:hAnsi="Arial" w:cs="Arial"/>
                <w:b/>
                <w:snapToGrid w:val="0"/>
                <w:color w:val="000000"/>
              </w:rPr>
              <w:lastRenderedPageBreak/>
              <w:t>Overpayment Recovery</w:t>
            </w:r>
          </w:p>
          <w:p w14:paraId="3FCF7795" w14:textId="385646D5" w:rsidR="00DD3922" w:rsidRDefault="006D0D9C" w:rsidP="008D6994">
            <w:pPr>
              <w:spacing w:after="120"/>
            </w:pPr>
            <w:r>
              <w:rPr>
                <w:rFonts w:ascii="Arial" w:hAnsi="Arial" w:cs="Arial"/>
                <w:i/>
                <w:snapToGrid w:val="0"/>
                <w:color w:val="000000"/>
              </w:rPr>
              <w:t>Issuer</w:t>
            </w:r>
            <w:r w:rsidRPr="00EE3C05">
              <w:rPr>
                <w:rFonts w:ascii="Arial" w:hAnsi="Arial" w:cs="Arial"/>
                <w:i/>
                <w:snapToGrid w:val="0"/>
                <w:color w:val="000000"/>
              </w:rPr>
              <w:t xml:space="preserve"> </w:t>
            </w:r>
            <w:r>
              <w:rPr>
                <w:rFonts w:ascii="Arial" w:hAnsi="Arial" w:cs="Arial"/>
                <w:i/>
                <w:snapToGrid w:val="0"/>
                <w:color w:val="000000"/>
              </w:rPr>
              <w:t>Requirement</w:t>
            </w:r>
          </w:p>
        </w:tc>
        <w:tc>
          <w:tcPr>
            <w:tcW w:w="6862" w:type="dxa"/>
            <w:shd w:val="clear" w:color="auto" w:fill="F2F2F2" w:themeFill="background1" w:themeFillShade="F2"/>
            <w:vAlign w:val="center"/>
          </w:tcPr>
          <w:p w14:paraId="152B6826" w14:textId="77777777" w:rsidR="00DD3922" w:rsidRDefault="00DD3922" w:rsidP="00DD3922">
            <w:r w:rsidRPr="00EE3C05">
              <w:rPr>
                <w:rFonts w:ascii="Arial" w:hAnsi="Arial" w:cs="Arial"/>
                <w:b/>
              </w:rPr>
              <w:t>Specific Issues</w:t>
            </w:r>
          </w:p>
        </w:tc>
        <w:tc>
          <w:tcPr>
            <w:tcW w:w="4455" w:type="dxa"/>
            <w:shd w:val="clear" w:color="auto" w:fill="F2F2F2" w:themeFill="background1" w:themeFillShade="F2"/>
            <w:vAlign w:val="center"/>
          </w:tcPr>
          <w:p w14:paraId="3D472530" w14:textId="77777777" w:rsidR="00DD3922" w:rsidRDefault="00DD3922" w:rsidP="00DD3922">
            <w:r w:rsidRPr="00EE3C05">
              <w:rPr>
                <w:rFonts w:ascii="Arial" w:hAnsi="Arial" w:cs="Arial"/>
                <w:b/>
              </w:rPr>
              <w:t>Location</w:t>
            </w:r>
            <w:r>
              <w:rPr>
                <w:rFonts w:ascii="Arial" w:hAnsi="Arial" w:cs="Arial"/>
                <w:b/>
              </w:rPr>
              <w:t xml:space="preserve"> (Page/Section #) or comments</w:t>
            </w:r>
          </w:p>
        </w:tc>
      </w:tr>
      <w:tr w:rsidR="00DD3922" w14:paraId="4F93F0A8" w14:textId="77777777" w:rsidTr="0020744F">
        <w:tc>
          <w:tcPr>
            <w:tcW w:w="3235" w:type="dxa"/>
            <w:vAlign w:val="center"/>
          </w:tcPr>
          <w:p w14:paraId="6B4220E3" w14:textId="239833B1" w:rsidR="00E4008A" w:rsidRDefault="00E4008A" w:rsidP="00DD3922">
            <w:pPr>
              <w:rPr>
                <w:rFonts w:ascii="Arial" w:hAnsi="Arial" w:cs="Arial"/>
                <w:snapToGrid w:val="0"/>
                <w:color w:val="000000"/>
              </w:rPr>
            </w:pPr>
            <w:r>
              <w:rPr>
                <w:rFonts w:ascii="Arial" w:hAnsi="Arial" w:cs="Arial"/>
                <w:snapToGrid w:val="0"/>
                <w:color w:val="000000"/>
              </w:rPr>
              <w:t>RCW 48.43.005</w:t>
            </w:r>
          </w:p>
          <w:p w14:paraId="2A289637" w14:textId="573A1B9C" w:rsidR="00DD3922" w:rsidRPr="006A296A" w:rsidRDefault="006D0D9C" w:rsidP="00DD3922">
            <w:pPr>
              <w:rPr>
                <w:rFonts w:ascii="Arial" w:hAnsi="Arial" w:cs="Arial"/>
                <w:snapToGrid w:val="0"/>
                <w:color w:val="000000"/>
              </w:rPr>
            </w:pPr>
            <w:r>
              <w:rPr>
                <w:rFonts w:ascii="Arial" w:hAnsi="Arial" w:cs="Arial"/>
                <w:snapToGrid w:val="0"/>
                <w:color w:val="000000"/>
              </w:rPr>
              <w:t>RCW 48.43.600</w:t>
            </w:r>
          </w:p>
        </w:tc>
        <w:tc>
          <w:tcPr>
            <w:tcW w:w="6862" w:type="dxa"/>
            <w:vAlign w:val="center"/>
          </w:tcPr>
          <w:p w14:paraId="57BCDDBB" w14:textId="77777777" w:rsidR="00E4008A" w:rsidRDefault="00E4008A" w:rsidP="00E4008A">
            <w:pPr>
              <w:spacing w:before="120"/>
              <w:ind w:left="-18"/>
              <w:rPr>
                <w:rFonts w:ascii="Arial" w:hAnsi="Arial" w:cs="Arial"/>
                <w:snapToGrid w:val="0"/>
                <w:color w:val="000000"/>
              </w:rPr>
            </w:pPr>
            <w:r>
              <w:rPr>
                <w:rFonts w:ascii="Arial" w:hAnsi="Arial" w:cs="Arial"/>
                <w:snapToGrid w:val="0"/>
                <w:color w:val="000000"/>
              </w:rPr>
              <w:t>Provider agreements must explain the issuer’s procedures for overpayment recovery.  Generic statements, legal citations, and references to a carrier’s provider manual do not provide enough information.</w:t>
            </w:r>
          </w:p>
          <w:p w14:paraId="0393209C" w14:textId="77777777" w:rsidR="00E4008A" w:rsidRPr="00126AD9" w:rsidRDefault="00E4008A" w:rsidP="00E4008A">
            <w:pPr>
              <w:numPr>
                <w:ilvl w:val="0"/>
                <w:numId w:val="9"/>
              </w:numPr>
              <w:tabs>
                <w:tab w:val="clear" w:pos="1440"/>
              </w:tabs>
              <w:ind w:left="342"/>
              <w:rPr>
                <w:rFonts w:ascii="Arial" w:hAnsi="Arial" w:cs="Arial"/>
                <w:snapToGrid w:val="0"/>
                <w:color w:val="000000"/>
              </w:rPr>
            </w:pPr>
            <w:r>
              <w:rPr>
                <w:rFonts w:ascii="Arial" w:hAnsi="Arial" w:cs="Arial"/>
                <w:snapToGrid w:val="0"/>
                <w:color w:val="000000"/>
              </w:rPr>
              <w:t xml:space="preserve">Except in the case of fraud, an </w:t>
            </w:r>
            <w:r w:rsidRPr="00BA30EA">
              <w:rPr>
                <w:rFonts w:ascii="Arial" w:hAnsi="Arial" w:cs="Arial"/>
                <w:b/>
                <w:bCs/>
                <w:snapToGrid w:val="0"/>
                <w:color w:val="000000"/>
              </w:rPr>
              <w:t>issuer</w:t>
            </w:r>
            <w:r>
              <w:rPr>
                <w:rFonts w:ascii="Arial" w:hAnsi="Arial" w:cs="Arial"/>
                <w:snapToGrid w:val="0"/>
                <w:color w:val="000000"/>
              </w:rPr>
              <w:t xml:space="preserve"> may not request a refund from a </w:t>
            </w:r>
            <w:r w:rsidRPr="008566EB">
              <w:rPr>
                <w:rFonts w:ascii="Arial" w:hAnsi="Arial" w:cs="Arial"/>
                <w:b/>
                <w:snapToGrid w:val="0"/>
                <w:color w:val="000000"/>
              </w:rPr>
              <w:t>health care provider</w:t>
            </w:r>
            <w:r>
              <w:rPr>
                <w:rFonts w:ascii="Arial" w:hAnsi="Arial" w:cs="Arial"/>
                <w:snapToGrid w:val="0"/>
                <w:color w:val="000000"/>
              </w:rPr>
              <w:t xml:space="preserve"> of a payment previously made to satisfy a claim unless it does so in writing to the provider within 24 months after the date payment was made.  The time period must be reciprocal.</w:t>
            </w:r>
          </w:p>
          <w:p w14:paraId="3E56B3B3" w14:textId="77777777" w:rsidR="00E4008A" w:rsidRDefault="00E4008A" w:rsidP="00E4008A">
            <w:pPr>
              <w:numPr>
                <w:ilvl w:val="0"/>
                <w:numId w:val="9"/>
              </w:numPr>
              <w:tabs>
                <w:tab w:val="clear" w:pos="1440"/>
              </w:tabs>
              <w:ind w:left="342"/>
              <w:rPr>
                <w:rFonts w:ascii="Arial" w:hAnsi="Arial" w:cs="Arial"/>
                <w:snapToGrid w:val="0"/>
                <w:color w:val="000000"/>
              </w:rPr>
            </w:pPr>
            <w:r>
              <w:rPr>
                <w:rFonts w:ascii="Arial" w:hAnsi="Arial" w:cs="Arial"/>
                <w:snapToGrid w:val="0"/>
                <w:color w:val="000000"/>
              </w:rPr>
              <w:t>In the case of COB, the issuer must request a refund from a health care provider of payment previously made to satisfy a claim within 30 months after the date payment was made.</w:t>
            </w:r>
          </w:p>
          <w:p w14:paraId="7217882E" w14:textId="525674E6" w:rsidR="00DD3922" w:rsidRPr="006D0D9C" w:rsidRDefault="00E4008A" w:rsidP="008D6994">
            <w:pPr>
              <w:numPr>
                <w:ilvl w:val="0"/>
                <w:numId w:val="9"/>
              </w:numPr>
              <w:tabs>
                <w:tab w:val="clear" w:pos="1440"/>
              </w:tabs>
              <w:spacing w:after="120"/>
              <w:ind w:left="342"/>
              <w:rPr>
                <w:rFonts w:ascii="Arial" w:hAnsi="Arial" w:cs="Arial"/>
                <w:snapToGrid w:val="0"/>
                <w:color w:val="000000"/>
              </w:rPr>
            </w:pPr>
            <w:r>
              <w:rPr>
                <w:rFonts w:ascii="Arial" w:hAnsi="Arial" w:cs="Arial"/>
                <w:snapToGrid w:val="0"/>
                <w:color w:val="000000"/>
              </w:rPr>
              <w:t>Carrier may not</w:t>
            </w:r>
            <w:r w:rsidRPr="00F46D6B">
              <w:rPr>
                <w:rFonts w:ascii="Arial" w:hAnsi="Arial" w:cs="Arial"/>
                <w:snapToGrid w:val="0"/>
                <w:color w:val="000000"/>
              </w:rPr>
              <w:t xml:space="preserve"> </w:t>
            </w:r>
            <w:r w:rsidRPr="00F46D6B">
              <w:rPr>
                <w:rFonts w:ascii="Helvetica" w:hAnsi="Helvetica" w:cs="Helvetica"/>
                <w:color w:val="000000"/>
                <w:shd w:val="clear" w:color="auto" w:fill="FFFFFF"/>
              </w:rPr>
              <w:t>request that a contested refund be paid any sooner than six months after receipt of the request</w:t>
            </w:r>
            <w:r>
              <w:rPr>
                <w:rFonts w:ascii="Helvetica" w:hAnsi="Helvetica" w:cs="Helvetica"/>
                <w:color w:val="000000"/>
                <w:shd w:val="clear" w:color="auto" w:fill="FFFFFF"/>
              </w:rPr>
              <w:t>.</w:t>
            </w:r>
          </w:p>
        </w:tc>
        <w:tc>
          <w:tcPr>
            <w:tcW w:w="4455" w:type="dxa"/>
            <w:vAlign w:val="center"/>
          </w:tcPr>
          <w:p w14:paraId="0BD04280" w14:textId="77777777" w:rsidR="00DD3922" w:rsidRDefault="00DD3922" w:rsidP="00DD3922"/>
        </w:tc>
      </w:tr>
    </w:tbl>
    <w:p w14:paraId="3176D484" w14:textId="59CF7AA3" w:rsidR="00925B2E" w:rsidRDefault="00925B2E"/>
    <w:p w14:paraId="2974D098" w14:textId="77777777" w:rsidR="00F94801" w:rsidRDefault="00F94801"/>
    <w:tbl>
      <w:tblPr>
        <w:tblStyle w:val="TableGrid"/>
        <w:tblW w:w="0" w:type="auto"/>
        <w:tblInd w:w="-792" w:type="dxa"/>
        <w:tblLook w:val="04A0" w:firstRow="1" w:lastRow="0" w:firstColumn="1" w:lastColumn="0" w:noHBand="0" w:noVBand="1"/>
      </w:tblPr>
      <w:tblGrid>
        <w:gridCol w:w="3235"/>
        <w:gridCol w:w="6862"/>
        <w:gridCol w:w="4455"/>
      </w:tblGrid>
      <w:tr w:rsidR="006D0D9C" w14:paraId="385A1A36" w14:textId="77777777" w:rsidTr="0020744F">
        <w:tc>
          <w:tcPr>
            <w:tcW w:w="3235" w:type="dxa"/>
            <w:shd w:val="clear" w:color="auto" w:fill="F2F2F2" w:themeFill="background1" w:themeFillShade="F2"/>
            <w:vAlign w:val="center"/>
          </w:tcPr>
          <w:p w14:paraId="63441FEF" w14:textId="3162AC40" w:rsidR="006D0D9C" w:rsidRPr="006D0D9C" w:rsidRDefault="006D0D9C" w:rsidP="008D6994">
            <w:pPr>
              <w:spacing w:before="120" w:after="120"/>
              <w:rPr>
                <w:rFonts w:ascii="Arial" w:hAnsi="Arial" w:cs="Arial"/>
                <w:i/>
                <w:snapToGrid w:val="0"/>
                <w:color w:val="000000"/>
              </w:rPr>
            </w:pPr>
            <w:r>
              <w:rPr>
                <w:rFonts w:ascii="Arial" w:hAnsi="Arial" w:cs="Arial"/>
                <w:i/>
                <w:snapToGrid w:val="0"/>
                <w:color w:val="000000"/>
              </w:rPr>
              <w:t>“HealthCare Provider” or “</w:t>
            </w:r>
            <w:r w:rsidRPr="00EE3C05">
              <w:rPr>
                <w:rFonts w:ascii="Arial" w:hAnsi="Arial" w:cs="Arial"/>
                <w:i/>
                <w:snapToGrid w:val="0"/>
                <w:color w:val="000000"/>
              </w:rPr>
              <w:t>Provider</w:t>
            </w:r>
            <w:r>
              <w:rPr>
                <w:rFonts w:ascii="Arial" w:hAnsi="Arial" w:cs="Arial"/>
                <w:i/>
                <w:snapToGrid w:val="0"/>
                <w:color w:val="000000"/>
              </w:rPr>
              <w:t>”</w:t>
            </w:r>
            <w:r w:rsidR="001E3F2C">
              <w:rPr>
                <w:rFonts w:ascii="Arial" w:hAnsi="Arial" w:cs="Arial"/>
                <w:i/>
                <w:snapToGrid w:val="0"/>
                <w:color w:val="000000"/>
              </w:rPr>
              <w:t xml:space="preserve"> </w:t>
            </w:r>
            <w:r>
              <w:rPr>
                <w:rFonts w:ascii="Arial" w:hAnsi="Arial" w:cs="Arial"/>
                <w:i/>
                <w:snapToGrid w:val="0"/>
                <w:color w:val="000000"/>
              </w:rPr>
              <w:t>Requirement</w:t>
            </w:r>
          </w:p>
        </w:tc>
        <w:tc>
          <w:tcPr>
            <w:tcW w:w="6862" w:type="dxa"/>
            <w:shd w:val="clear" w:color="auto" w:fill="F2F2F2" w:themeFill="background1" w:themeFillShade="F2"/>
            <w:vAlign w:val="center"/>
          </w:tcPr>
          <w:p w14:paraId="4789F12F" w14:textId="77777777" w:rsidR="006D0D9C" w:rsidRDefault="006D0D9C" w:rsidP="00DD3922">
            <w:pPr>
              <w:spacing w:after="120"/>
            </w:pPr>
          </w:p>
        </w:tc>
        <w:tc>
          <w:tcPr>
            <w:tcW w:w="4455" w:type="dxa"/>
            <w:shd w:val="clear" w:color="auto" w:fill="F2F2F2" w:themeFill="background1" w:themeFillShade="F2"/>
            <w:vAlign w:val="center"/>
          </w:tcPr>
          <w:p w14:paraId="11F67E5B" w14:textId="77777777" w:rsidR="006D0D9C" w:rsidRDefault="006D0D9C" w:rsidP="00DD3922"/>
        </w:tc>
      </w:tr>
      <w:tr w:rsidR="006D0D9C" w14:paraId="35448946" w14:textId="77777777" w:rsidTr="0020744F">
        <w:tc>
          <w:tcPr>
            <w:tcW w:w="3235" w:type="dxa"/>
            <w:vAlign w:val="center"/>
          </w:tcPr>
          <w:p w14:paraId="4B049FF0" w14:textId="4FCA1131" w:rsidR="006D0D9C" w:rsidRDefault="006D0D9C" w:rsidP="006D0D9C">
            <w:pPr>
              <w:rPr>
                <w:rFonts w:ascii="Arial" w:hAnsi="Arial" w:cs="Arial"/>
                <w:snapToGrid w:val="0"/>
                <w:color w:val="000000"/>
              </w:rPr>
            </w:pPr>
            <w:r>
              <w:rPr>
                <w:rFonts w:ascii="Arial" w:hAnsi="Arial" w:cs="Arial"/>
                <w:snapToGrid w:val="0"/>
                <w:color w:val="000000"/>
              </w:rPr>
              <w:t>RCW 48.43.005</w:t>
            </w:r>
          </w:p>
          <w:p w14:paraId="0B066494" w14:textId="2A6C5262" w:rsidR="006D0D9C" w:rsidRPr="006A296A" w:rsidRDefault="006D0D9C" w:rsidP="00DD3922">
            <w:pPr>
              <w:rPr>
                <w:rFonts w:ascii="Arial" w:hAnsi="Arial" w:cs="Arial"/>
                <w:snapToGrid w:val="0"/>
                <w:color w:val="000000"/>
              </w:rPr>
            </w:pPr>
            <w:r>
              <w:rPr>
                <w:rFonts w:ascii="Arial" w:hAnsi="Arial" w:cs="Arial"/>
                <w:snapToGrid w:val="0"/>
                <w:color w:val="000000"/>
              </w:rPr>
              <w:t>RCW 48.43.605</w:t>
            </w:r>
          </w:p>
        </w:tc>
        <w:tc>
          <w:tcPr>
            <w:tcW w:w="6862" w:type="dxa"/>
            <w:vAlign w:val="center"/>
          </w:tcPr>
          <w:p w14:paraId="455BDB70" w14:textId="77777777" w:rsidR="00BE387F" w:rsidRDefault="00BE387F" w:rsidP="00BE387F">
            <w:pPr>
              <w:numPr>
                <w:ilvl w:val="0"/>
                <w:numId w:val="10"/>
              </w:numPr>
              <w:tabs>
                <w:tab w:val="clear" w:pos="1440"/>
              </w:tabs>
              <w:spacing w:before="120"/>
              <w:ind w:left="342"/>
              <w:rPr>
                <w:rFonts w:ascii="Arial" w:hAnsi="Arial" w:cs="Arial"/>
                <w:snapToGrid w:val="0"/>
                <w:color w:val="000000"/>
              </w:rPr>
            </w:pPr>
            <w:r>
              <w:rPr>
                <w:rFonts w:ascii="Arial" w:hAnsi="Arial" w:cs="Arial"/>
                <w:snapToGrid w:val="0"/>
                <w:color w:val="000000"/>
              </w:rPr>
              <w:t xml:space="preserve">Except in the case of fraud, a </w:t>
            </w:r>
            <w:r w:rsidRPr="008566EB">
              <w:rPr>
                <w:rFonts w:ascii="Arial" w:hAnsi="Arial" w:cs="Arial"/>
                <w:b/>
                <w:snapToGrid w:val="0"/>
                <w:color w:val="000000"/>
              </w:rPr>
              <w:t>health care provider</w:t>
            </w:r>
            <w:r>
              <w:rPr>
                <w:rFonts w:ascii="Arial" w:hAnsi="Arial" w:cs="Arial"/>
                <w:snapToGrid w:val="0"/>
                <w:color w:val="000000"/>
              </w:rPr>
              <w:t xml:space="preserve"> may not request payment from the </w:t>
            </w:r>
            <w:r w:rsidRPr="00BA30EA">
              <w:rPr>
                <w:rFonts w:ascii="Arial" w:hAnsi="Arial" w:cs="Arial"/>
                <w:b/>
                <w:bCs/>
                <w:snapToGrid w:val="0"/>
                <w:color w:val="000000"/>
              </w:rPr>
              <w:t>issuer</w:t>
            </w:r>
            <w:r>
              <w:rPr>
                <w:rFonts w:ascii="Arial" w:hAnsi="Arial" w:cs="Arial"/>
                <w:snapToGrid w:val="0"/>
                <w:color w:val="000000"/>
              </w:rPr>
              <w:t xml:space="preserve"> to satisfy a claim unless it does so in writing to the issuer within 24 months after the date the claim was denied or payment intended to satisfy the claim was made.</w:t>
            </w:r>
          </w:p>
          <w:p w14:paraId="6FFE24A3" w14:textId="77777777" w:rsidR="00BE387F" w:rsidRDefault="00BE387F" w:rsidP="00BE387F">
            <w:pPr>
              <w:numPr>
                <w:ilvl w:val="0"/>
                <w:numId w:val="10"/>
              </w:numPr>
              <w:tabs>
                <w:tab w:val="clear" w:pos="1440"/>
              </w:tabs>
              <w:ind w:left="342"/>
              <w:rPr>
                <w:rFonts w:ascii="Arial" w:hAnsi="Arial" w:cs="Arial"/>
                <w:snapToGrid w:val="0"/>
                <w:color w:val="000000"/>
              </w:rPr>
            </w:pPr>
            <w:r>
              <w:rPr>
                <w:rFonts w:ascii="Arial" w:hAnsi="Arial" w:cs="Arial"/>
                <w:snapToGrid w:val="0"/>
                <w:color w:val="000000"/>
              </w:rPr>
              <w:t>In the case of COB, the provider must request from the issuer within 30 months after original payment was made any additional balances owed.</w:t>
            </w:r>
          </w:p>
          <w:p w14:paraId="0F4D377E" w14:textId="184F8846" w:rsidR="006D0D9C" w:rsidRPr="006D0D9C" w:rsidRDefault="00BE387F" w:rsidP="008D6994">
            <w:pPr>
              <w:numPr>
                <w:ilvl w:val="0"/>
                <w:numId w:val="10"/>
              </w:numPr>
              <w:tabs>
                <w:tab w:val="clear" w:pos="1440"/>
              </w:tabs>
              <w:spacing w:after="120"/>
              <w:ind w:left="342"/>
              <w:rPr>
                <w:rFonts w:ascii="Arial" w:hAnsi="Arial" w:cs="Arial"/>
                <w:snapToGrid w:val="0"/>
                <w:color w:val="000000"/>
              </w:rPr>
            </w:pPr>
            <w:r>
              <w:rPr>
                <w:rFonts w:ascii="Arial" w:hAnsi="Arial" w:cs="Arial"/>
                <w:snapToGrid w:val="0"/>
                <w:color w:val="000000"/>
              </w:rPr>
              <w:t>Carrier may not</w:t>
            </w:r>
            <w:r w:rsidRPr="00F46D6B">
              <w:rPr>
                <w:rFonts w:ascii="Arial" w:hAnsi="Arial" w:cs="Arial"/>
                <w:snapToGrid w:val="0"/>
                <w:color w:val="000000"/>
              </w:rPr>
              <w:t xml:space="preserve"> </w:t>
            </w:r>
            <w:r w:rsidRPr="00F46D6B">
              <w:rPr>
                <w:rFonts w:ascii="Helvetica" w:hAnsi="Helvetica" w:cs="Helvetica"/>
                <w:color w:val="000000"/>
                <w:shd w:val="clear" w:color="auto" w:fill="FFFFFF"/>
              </w:rPr>
              <w:t>request that a contested refund be paid any sooner than six months after receipt of the request</w:t>
            </w:r>
            <w:r>
              <w:rPr>
                <w:rFonts w:ascii="Helvetica" w:hAnsi="Helvetica" w:cs="Helvetica"/>
                <w:color w:val="000000"/>
                <w:shd w:val="clear" w:color="auto" w:fill="FFFFFF"/>
              </w:rPr>
              <w:t>.</w:t>
            </w:r>
          </w:p>
        </w:tc>
        <w:tc>
          <w:tcPr>
            <w:tcW w:w="4455" w:type="dxa"/>
            <w:vAlign w:val="center"/>
          </w:tcPr>
          <w:p w14:paraId="20569951" w14:textId="77777777" w:rsidR="006D0D9C" w:rsidRDefault="006D0D9C" w:rsidP="00DD3922"/>
        </w:tc>
      </w:tr>
    </w:tbl>
    <w:p w14:paraId="166BF8EE" w14:textId="353285BA" w:rsidR="00956CB6" w:rsidRDefault="00956CB6"/>
    <w:p w14:paraId="2E69B309" w14:textId="5AC97946" w:rsidR="0020744F" w:rsidRDefault="0020744F"/>
    <w:tbl>
      <w:tblPr>
        <w:tblStyle w:val="TableGrid"/>
        <w:tblW w:w="0" w:type="auto"/>
        <w:tblInd w:w="-792" w:type="dxa"/>
        <w:tblLook w:val="04A0" w:firstRow="1" w:lastRow="0" w:firstColumn="1" w:lastColumn="0" w:noHBand="0" w:noVBand="1"/>
      </w:tblPr>
      <w:tblGrid>
        <w:gridCol w:w="3234"/>
        <w:gridCol w:w="6862"/>
        <w:gridCol w:w="4456"/>
      </w:tblGrid>
      <w:tr w:rsidR="003A0F9B" w14:paraId="60159BBB" w14:textId="77777777" w:rsidTr="00DB6F9F">
        <w:tc>
          <w:tcPr>
            <w:tcW w:w="3240" w:type="dxa"/>
            <w:shd w:val="clear" w:color="auto" w:fill="F2F2F2" w:themeFill="background1" w:themeFillShade="F2"/>
            <w:vAlign w:val="center"/>
          </w:tcPr>
          <w:p w14:paraId="58196945" w14:textId="77777777" w:rsidR="003A0F9B" w:rsidRPr="00A76F38" w:rsidRDefault="003A0F9B" w:rsidP="00DB6F9F">
            <w:pPr>
              <w:spacing w:before="120" w:after="120"/>
              <w:rPr>
                <w:rFonts w:ascii="Arial" w:hAnsi="Arial" w:cs="Arial"/>
                <w:b/>
                <w:snapToGrid w:val="0"/>
                <w:color w:val="000000"/>
              </w:rPr>
            </w:pPr>
            <w:r>
              <w:rPr>
                <w:rFonts w:ascii="Arial" w:hAnsi="Arial" w:cs="Arial"/>
                <w:b/>
                <w:snapToGrid w:val="0"/>
                <w:color w:val="000000"/>
              </w:rPr>
              <w:t>Pharmacy Emergency Fill Disclosure</w:t>
            </w:r>
          </w:p>
        </w:tc>
        <w:tc>
          <w:tcPr>
            <w:tcW w:w="6876" w:type="dxa"/>
            <w:shd w:val="clear" w:color="auto" w:fill="F2F2F2" w:themeFill="background1" w:themeFillShade="F2"/>
            <w:vAlign w:val="center"/>
          </w:tcPr>
          <w:p w14:paraId="61E86EC8" w14:textId="77777777" w:rsidR="003A0F9B" w:rsidRDefault="003A0F9B" w:rsidP="00DB6F9F">
            <w:r w:rsidRPr="00EE3C05">
              <w:rPr>
                <w:rFonts w:ascii="Arial" w:hAnsi="Arial" w:cs="Arial"/>
                <w:b/>
              </w:rPr>
              <w:t>Specific Issues</w:t>
            </w:r>
          </w:p>
        </w:tc>
        <w:tc>
          <w:tcPr>
            <w:tcW w:w="4464" w:type="dxa"/>
            <w:shd w:val="clear" w:color="auto" w:fill="F2F2F2" w:themeFill="background1" w:themeFillShade="F2"/>
            <w:vAlign w:val="center"/>
          </w:tcPr>
          <w:p w14:paraId="2CEECC05" w14:textId="77777777" w:rsidR="003A0F9B" w:rsidRDefault="003A0F9B" w:rsidP="00DB6F9F">
            <w:r w:rsidRPr="00EE3C05">
              <w:rPr>
                <w:rFonts w:ascii="Arial" w:hAnsi="Arial" w:cs="Arial"/>
                <w:b/>
              </w:rPr>
              <w:t>Location</w:t>
            </w:r>
            <w:r>
              <w:rPr>
                <w:rFonts w:ascii="Arial" w:hAnsi="Arial" w:cs="Arial"/>
                <w:b/>
              </w:rPr>
              <w:t xml:space="preserve"> (Page/Section #) or comments</w:t>
            </w:r>
          </w:p>
        </w:tc>
      </w:tr>
      <w:tr w:rsidR="003A0F9B" w14:paraId="379734CB" w14:textId="77777777" w:rsidTr="00DB6F9F">
        <w:tc>
          <w:tcPr>
            <w:tcW w:w="3240" w:type="dxa"/>
            <w:vAlign w:val="center"/>
          </w:tcPr>
          <w:p w14:paraId="38042C73" w14:textId="77777777" w:rsidR="003A0F9B" w:rsidRPr="006A296A" w:rsidRDefault="003A0F9B" w:rsidP="00DB6F9F">
            <w:pPr>
              <w:rPr>
                <w:rFonts w:ascii="Arial" w:hAnsi="Arial" w:cs="Arial"/>
                <w:snapToGrid w:val="0"/>
                <w:color w:val="000000"/>
              </w:rPr>
            </w:pPr>
            <w:r>
              <w:rPr>
                <w:rFonts w:ascii="Arial" w:hAnsi="Arial" w:cs="Arial"/>
                <w:snapToGrid w:val="0"/>
                <w:color w:val="000000"/>
              </w:rPr>
              <w:t>WAC 284-170-470(7)</w:t>
            </w:r>
          </w:p>
        </w:tc>
        <w:tc>
          <w:tcPr>
            <w:tcW w:w="6876" w:type="dxa"/>
            <w:vAlign w:val="center"/>
          </w:tcPr>
          <w:p w14:paraId="132A179D" w14:textId="77777777" w:rsidR="003A0F9B" w:rsidRDefault="003A0F9B" w:rsidP="00DB6F9F">
            <w:pPr>
              <w:spacing w:before="120"/>
              <w:rPr>
                <w:rFonts w:ascii="Arial" w:hAnsi="Arial" w:cs="Arial"/>
                <w:snapToGrid w:val="0"/>
                <w:color w:val="000000"/>
              </w:rPr>
            </w:pPr>
            <w:r>
              <w:rPr>
                <w:rFonts w:ascii="Arial" w:hAnsi="Arial" w:cs="Arial"/>
                <w:snapToGrid w:val="0"/>
                <w:color w:val="000000"/>
              </w:rPr>
              <w:t>Every pharmacy provider or facility agreement must disclose that the issuer will authorize an emergency fill by the dispensing pharmacist and approve a claim for payment for the emergency fill when:</w:t>
            </w:r>
          </w:p>
          <w:p w14:paraId="50D8A1B9" w14:textId="77777777" w:rsidR="003A0F9B" w:rsidRPr="006320B3" w:rsidRDefault="003A0F9B" w:rsidP="003A0F9B">
            <w:pPr>
              <w:pStyle w:val="ListParagraph"/>
              <w:numPr>
                <w:ilvl w:val="0"/>
                <w:numId w:val="27"/>
              </w:numPr>
              <w:rPr>
                <w:rFonts w:ascii="Arial" w:hAnsi="Arial" w:cs="Arial"/>
                <w:snapToGrid w:val="0"/>
                <w:color w:val="000000"/>
              </w:rPr>
            </w:pPr>
            <w:r>
              <w:rPr>
                <w:rFonts w:ascii="Arial" w:hAnsi="Arial" w:cs="Arial"/>
                <w:snapToGrid w:val="0"/>
                <w:color w:val="000000"/>
              </w:rPr>
              <w:t>t</w:t>
            </w:r>
            <w:r w:rsidRPr="006320B3">
              <w:rPr>
                <w:rFonts w:ascii="Arial" w:hAnsi="Arial" w:cs="Arial"/>
                <w:snapToGrid w:val="0"/>
                <w:color w:val="000000"/>
              </w:rPr>
              <w:t>he dispensing pharmacy cannot reach the issuer’s prior authorization department by phone due the call being placed outside of the department’s business hours; or</w:t>
            </w:r>
          </w:p>
          <w:p w14:paraId="21C11F2F" w14:textId="77777777" w:rsidR="003A0F9B" w:rsidRDefault="003A0F9B" w:rsidP="003A0F9B">
            <w:pPr>
              <w:pStyle w:val="ListParagraph"/>
              <w:numPr>
                <w:ilvl w:val="0"/>
                <w:numId w:val="27"/>
              </w:numPr>
              <w:rPr>
                <w:rFonts w:ascii="Arial" w:hAnsi="Arial" w:cs="Arial"/>
                <w:snapToGrid w:val="0"/>
                <w:color w:val="000000"/>
              </w:rPr>
            </w:pPr>
            <w:r>
              <w:rPr>
                <w:rFonts w:ascii="Arial" w:hAnsi="Arial" w:cs="Arial"/>
                <w:snapToGrid w:val="0"/>
                <w:color w:val="000000"/>
              </w:rPr>
              <w:t>t</w:t>
            </w:r>
            <w:r w:rsidRPr="006320B3">
              <w:rPr>
                <w:rFonts w:ascii="Arial" w:hAnsi="Arial" w:cs="Arial"/>
                <w:snapToGrid w:val="0"/>
                <w:color w:val="000000"/>
              </w:rPr>
              <w:t>he issuer is available by phone, but the issuer cannot reach the prescriber for full consultation.</w:t>
            </w:r>
          </w:p>
          <w:p w14:paraId="08D613E9" w14:textId="77777777" w:rsidR="003A0F9B" w:rsidRDefault="003A0F9B" w:rsidP="00DB6F9F">
            <w:pPr>
              <w:spacing w:after="120"/>
            </w:pPr>
            <w:r>
              <w:rPr>
                <w:rFonts w:ascii="Arial" w:hAnsi="Arial" w:cs="Arial"/>
                <w:snapToGrid w:val="0"/>
              </w:rPr>
              <w:t>The definition of “emergency fill” must be consistent with the WAC.</w:t>
            </w:r>
          </w:p>
        </w:tc>
        <w:tc>
          <w:tcPr>
            <w:tcW w:w="4464" w:type="dxa"/>
            <w:vAlign w:val="center"/>
          </w:tcPr>
          <w:p w14:paraId="17C69036" w14:textId="77777777" w:rsidR="003A0F9B" w:rsidRDefault="003A0F9B" w:rsidP="00DB6F9F"/>
        </w:tc>
      </w:tr>
    </w:tbl>
    <w:p w14:paraId="7FD76D10" w14:textId="77777777" w:rsidR="003A0F9B" w:rsidRDefault="003A0F9B" w:rsidP="00FA6738"/>
    <w:tbl>
      <w:tblPr>
        <w:tblStyle w:val="TableGrid"/>
        <w:tblW w:w="0" w:type="auto"/>
        <w:tblInd w:w="-792" w:type="dxa"/>
        <w:tblLook w:val="04A0" w:firstRow="1" w:lastRow="0" w:firstColumn="1" w:lastColumn="0" w:noHBand="0" w:noVBand="1"/>
      </w:tblPr>
      <w:tblGrid>
        <w:gridCol w:w="3235"/>
        <w:gridCol w:w="6862"/>
        <w:gridCol w:w="4455"/>
      </w:tblGrid>
      <w:tr w:rsidR="00DD3922" w14:paraId="69959EDC" w14:textId="77777777" w:rsidTr="00F1371B">
        <w:tc>
          <w:tcPr>
            <w:tcW w:w="3240" w:type="dxa"/>
            <w:shd w:val="clear" w:color="auto" w:fill="F2F2F2" w:themeFill="background1" w:themeFillShade="F2"/>
            <w:vAlign w:val="center"/>
          </w:tcPr>
          <w:p w14:paraId="00B8B32C" w14:textId="3DE079CD" w:rsidR="00DD3922" w:rsidRPr="00D51CA9" w:rsidRDefault="00D51CA9" w:rsidP="008D6994">
            <w:pPr>
              <w:spacing w:before="120" w:after="120"/>
              <w:rPr>
                <w:rFonts w:ascii="Arial" w:hAnsi="Arial" w:cs="Arial"/>
                <w:b/>
                <w:snapToGrid w:val="0"/>
                <w:color w:val="000000"/>
              </w:rPr>
            </w:pPr>
            <w:r w:rsidRPr="007D178F">
              <w:rPr>
                <w:rFonts w:ascii="Arial" w:hAnsi="Arial" w:cs="Arial"/>
                <w:b/>
                <w:snapToGrid w:val="0"/>
                <w:color w:val="000000"/>
              </w:rPr>
              <w:lastRenderedPageBreak/>
              <w:t>Pharmacy Preauthorization Disclosure</w:t>
            </w:r>
          </w:p>
        </w:tc>
        <w:tc>
          <w:tcPr>
            <w:tcW w:w="6876" w:type="dxa"/>
            <w:shd w:val="clear" w:color="auto" w:fill="F2F2F2" w:themeFill="background1" w:themeFillShade="F2"/>
            <w:vAlign w:val="center"/>
          </w:tcPr>
          <w:p w14:paraId="48BE56A8" w14:textId="77777777" w:rsidR="00DD3922" w:rsidRDefault="00DD3922" w:rsidP="00DD3922">
            <w:r w:rsidRPr="00EE3C05">
              <w:rPr>
                <w:rFonts w:ascii="Arial" w:hAnsi="Arial" w:cs="Arial"/>
                <w:b/>
              </w:rPr>
              <w:t>Specific Issues</w:t>
            </w:r>
          </w:p>
        </w:tc>
        <w:tc>
          <w:tcPr>
            <w:tcW w:w="4464" w:type="dxa"/>
            <w:shd w:val="clear" w:color="auto" w:fill="F2F2F2" w:themeFill="background1" w:themeFillShade="F2"/>
            <w:vAlign w:val="center"/>
          </w:tcPr>
          <w:p w14:paraId="490F434C" w14:textId="77777777" w:rsidR="00DD3922" w:rsidRDefault="00DD3922" w:rsidP="00DD3922">
            <w:r w:rsidRPr="00EE3C05">
              <w:rPr>
                <w:rFonts w:ascii="Arial" w:hAnsi="Arial" w:cs="Arial"/>
                <w:b/>
              </w:rPr>
              <w:t>Location</w:t>
            </w:r>
            <w:r>
              <w:rPr>
                <w:rFonts w:ascii="Arial" w:hAnsi="Arial" w:cs="Arial"/>
                <w:b/>
              </w:rPr>
              <w:t xml:space="preserve"> (Page/Section #) or comments</w:t>
            </w:r>
          </w:p>
        </w:tc>
      </w:tr>
      <w:tr w:rsidR="00DD3922" w14:paraId="2B61B5E0" w14:textId="77777777" w:rsidTr="00DD3922">
        <w:tc>
          <w:tcPr>
            <w:tcW w:w="3240" w:type="dxa"/>
            <w:vAlign w:val="center"/>
          </w:tcPr>
          <w:p w14:paraId="2BFC5F79" w14:textId="3C9B7124" w:rsidR="00DD3922" w:rsidRPr="006A296A" w:rsidRDefault="00D51CA9" w:rsidP="00DD3922">
            <w:pPr>
              <w:rPr>
                <w:rFonts w:ascii="Arial" w:hAnsi="Arial" w:cs="Arial"/>
                <w:snapToGrid w:val="0"/>
                <w:color w:val="000000"/>
              </w:rPr>
            </w:pPr>
            <w:r>
              <w:rPr>
                <w:rFonts w:ascii="Arial" w:hAnsi="Arial" w:cs="Arial"/>
                <w:snapToGrid w:val="0"/>
                <w:color w:val="000000"/>
              </w:rPr>
              <w:t>WAC 284-170-470(5)</w:t>
            </w:r>
          </w:p>
        </w:tc>
        <w:tc>
          <w:tcPr>
            <w:tcW w:w="6876" w:type="dxa"/>
            <w:vAlign w:val="center"/>
          </w:tcPr>
          <w:p w14:paraId="3E43DE0A" w14:textId="1066C730" w:rsidR="00D51CA9" w:rsidRDefault="00107381" w:rsidP="008D6994">
            <w:pPr>
              <w:spacing w:before="120"/>
              <w:rPr>
                <w:rFonts w:ascii="Arial" w:hAnsi="Arial" w:cs="Arial"/>
                <w:snapToGrid w:val="0"/>
                <w:color w:val="000000"/>
              </w:rPr>
            </w:pPr>
            <w:r>
              <w:rPr>
                <w:rFonts w:ascii="Arial" w:hAnsi="Arial" w:cs="Arial"/>
                <w:snapToGrid w:val="0"/>
                <w:color w:val="000000"/>
              </w:rPr>
              <w:t>Every pharmacy</w:t>
            </w:r>
            <w:r w:rsidR="00D51CA9">
              <w:rPr>
                <w:rFonts w:ascii="Arial" w:hAnsi="Arial" w:cs="Arial"/>
                <w:snapToGrid w:val="0"/>
                <w:color w:val="000000"/>
              </w:rPr>
              <w:t xml:space="preserve"> provider or facility agreement must disclose:</w:t>
            </w:r>
          </w:p>
          <w:p w14:paraId="0FAF5FEC" w14:textId="77777777" w:rsidR="00D51CA9" w:rsidRDefault="00D51CA9" w:rsidP="00D51CA9">
            <w:pPr>
              <w:pStyle w:val="ListParagraph"/>
              <w:numPr>
                <w:ilvl w:val="0"/>
                <w:numId w:val="34"/>
              </w:numPr>
              <w:rPr>
                <w:rFonts w:ascii="Arial" w:hAnsi="Arial" w:cs="Arial"/>
                <w:snapToGrid w:val="0"/>
                <w:color w:val="000000"/>
              </w:rPr>
            </w:pPr>
            <w:r w:rsidRPr="006320B3">
              <w:rPr>
                <w:rFonts w:ascii="Arial" w:hAnsi="Arial" w:cs="Arial"/>
                <w:snapToGrid w:val="0"/>
                <w:color w:val="000000"/>
              </w:rPr>
              <w:t>whether the provider or pharmacy has the right to request preauthorization; and</w:t>
            </w:r>
          </w:p>
          <w:p w14:paraId="0BE780F9" w14:textId="55FF9BED" w:rsidR="00DD3922" w:rsidRPr="00D51CA9" w:rsidRDefault="00D51CA9" w:rsidP="008D6994">
            <w:pPr>
              <w:pStyle w:val="ListParagraph"/>
              <w:numPr>
                <w:ilvl w:val="0"/>
                <w:numId w:val="34"/>
              </w:numPr>
              <w:spacing w:after="120"/>
              <w:rPr>
                <w:rFonts w:ascii="Arial" w:hAnsi="Arial" w:cs="Arial"/>
                <w:snapToGrid w:val="0"/>
                <w:color w:val="000000"/>
              </w:rPr>
            </w:pPr>
            <w:r w:rsidRPr="00D51CA9">
              <w:rPr>
                <w:rFonts w:ascii="Arial" w:hAnsi="Arial" w:cs="Arial"/>
                <w:snapToGrid w:val="0"/>
                <w:color w:val="000000"/>
              </w:rPr>
              <w:t>that if the issuer requires the authorization number to appear on a pharmaceutical claim, the issuer will provide the number to the billing pharmacy after approval of the preauthorization request and upon receipt of a claim for that authorized medication.</w:t>
            </w:r>
          </w:p>
        </w:tc>
        <w:tc>
          <w:tcPr>
            <w:tcW w:w="4464" w:type="dxa"/>
            <w:vAlign w:val="center"/>
          </w:tcPr>
          <w:p w14:paraId="4B4B8608" w14:textId="77777777" w:rsidR="00DD3922" w:rsidRDefault="00DD3922" w:rsidP="00DD3922"/>
        </w:tc>
      </w:tr>
    </w:tbl>
    <w:p w14:paraId="6DC6DA7C" w14:textId="341C2E72" w:rsidR="00925B2E" w:rsidRDefault="00925B2E" w:rsidP="00FA6738"/>
    <w:tbl>
      <w:tblPr>
        <w:tblStyle w:val="TableGrid"/>
        <w:tblW w:w="0" w:type="auto"/>
        <w:tblInd w:w="-792" w:type="dxa"/>
        <w:tblLook w:val="04A0" w:firstRow="1" w:lastRow="0" w:firstColumn="1" w:lastColumn="0" w:noHBand="0" w:noVBand="1"/>
      </w:tblPr>
      <w:tblGrid>
        <w:gridCol w:w="3235"/>
        <w:gridCol w:w="6861"/>
        <w:gridCol w:w="4456"/>
      </w:tblGrid>
      <w:tr w:rsidR="00BE387F" w14:paraId="49A1530E" w14:textId="77777777" w:rsidTr="00BA30EA">
        <w:trPr>
          <w:tblHeader/>
        </w:trPr>
        <w:tc>
          <w:tcPr>
            <w:tcW w:w="3240" w:type="dxa"/>
            <w:shd w:val="clear" w:color="auto" w:fill="F2F2F2" w:themeFill="background1" w:themeFillShade="F2"/>
            <w:vAlign w:val="center"/>
          </w:tcPr>
          <w:p w14:paraId="6E9C6F88" w14:textId="77777777" w:rsidR="00BE387F" w:rsidRDefault="00BE387F" w:rsidP="00BA30EA">
            <w:pPr>
              <w:spacing w:before="120" w:after="120"/>
            </w:pPr>
            <w:r>
              <w:rPr>
                <w:rFonts w:ascii="Arial" w:hAnsi="Arial" w:cs="Arial"/>
                <w:b/>
                <w:snapToGrid w:val="0"/>
                <w:color w:val="000000"/>
              </w:rPr>
              <w:t>Postpartum Contraception</w:t>
            </w:r>
          </w:p>
        </w:tc>
        <w:tc>
          <w:tcPr>
            <w:tcW w:w="6876" w:type="dxa"/>
            <w:shd w:val="clear" w:color="auto" w:fill="F2F2F2" w:themeFill="background1" w:themeFillShade="F2"/>
            <w:vAlign w:val="center"/>
          </w:tcPr>
          <w:p w14:paraId="026FA301" w14:textId="77777777" w:rsidR="00BE387F" w:rsidRDefault="00BE387F" w:rsidP="00BA30EA">
            <w:r w:rsidRPr="00EE3C05">
              <w:rPr>
                <w:rFonts w:ascii="Arial" w:hAnsi="Arial" w:cs="Arial"/>
                <w:b/>
              </w:rPr>
              <w:t>Specific Issues</w:t>
            </w:r>
          </w:p>
        </w:tc>
        <w:tc>
          <w:tcPr>
            <w:tcW w:w="4464" w:type="dxa"/>
            <w:shd w:val="clear" w:color="auto" w:fill="F2F2F2" w:themeFill="background1" w:themeFillShade="F2"/>
            <w:vAlign w:val="center"/>
          </w:tcPr>
          <w:p w14:paraId="0FCD14BD" w14:textId="77777777" w:rsidR="00BE387F" w:rsidRDefault="00BE387F" w:rsidP="00BA30EA">
            <w:r w:rsidRPr="00EE3C05">
              <w:rPr>
                <w:rFonts w:ascii="Arial" w:hAnsi="Arial" w:cs="Arial"/>
                <w:b/>
              </w:rPr>
              <w:t>Location</w:t>
            </w:r>
            <w:r>
              <w:rPr>
                <w:rFonts w:ascii="Arial" w:hAnsi="Arial" w:cs="Arial"/>
                <w:b/>
              </w:rPr>
              <w:t xml:space="preserve"> (Page/Section #) or comments</w:t>
            </w:r>
          </w:p>
        </w:tc>
      </w:tr>
      <w:tr w:rsidR="00BE387F" w14:paraId="5B5A6B4C" w14:textId="77777777" w:rsidTr="00BA30EA">
        <w:tc>
          <w:tcPr>
            <w:tcW w:w="3240" w:type="dxa"/>
            <w:vAlign w:val="center"/>
          </w:tcPr>
          <w:p w14:paraId="4CFC1A00" w14:textId="3E2BA6B1" w:rsidR="00BE387F" w:rsidRPr="00F94801" w:rsidRDefault="00BE387F" w:rsidP="00BA30EA">
            <w:pPr>
              <w:rPr>
                <w:rFonts w:ascii="Arial" w:hAnsi="Arial" w:cs="Arial"/>
                <w:snapToGrid w:val="0"/>
                <w:color w:val="000000"/>
              </w:rPr>
            </w:pPr>
            <w:r w:rsidRPr="00F94801">
              <w:rPr>
                <w:rFonts w:ascii="Arial" w:hAnsi="Arial" w:cs="Arial"/>
                <w:snapToGrid w:val="0"/>
                <w:color w:val="000000"/>
              </w:rPr>
              <w:t>RCW 48.43.0725</w:t>
            </w:r>
          </w:p>
          <w:p w14:paraId="7E7E4AA3" w14:textId="77777777" w:rsidR="00BE387F" w:rsidRPr="00137010" w:rsidRDefault="00BE387F" w:rsidP="00BA30EA">
            <w:pPr>
              <w:rPr>
                <w:rFonts w:ascii="Arial" w:hAnsi="Arial" w:cs="Arial"/>
                <w:i/>
                <w:snapToGrid w:val="0"/>
                <w:color w:val="000000"/>
                <w:sz w:val="18"/>
                <w:szCs w:val="18"/>
              </w:rPr>
            </w:pPr>
          </w:p>
        </w:tc>
        <w:tc>
          <w:tcPr>
            <w:tcW w:w="6876" w:type="dxa"/>
            <w:vAlign w:val="center"/>
          </w:tcPr>
          <w:p w14:paraId="4E024AD9" w14:textId="77777777" w:rsidR="00BE387F" w:rsidRPr="00F43274" w:rsidRDefault="00BE387F" w:rsidP="00BA30EA">
            <w:pPr>
              <w:spacing w:before="120" w:after="120"/>
              <w:rPr>
                <w:rFonts w:ascii="Arial" w:hAnsi="Arial" w:cs="Arial"/>
                <w:snapToGrid w:val="0"/>
                <w:color w:val="000000"/>
              </w:rPr>
            </w:pPr>
            <w:r>
              <w:rPr>
                <w:rFonts w:ascii="Arial" w:hAnsi="Arial" w:cs="Arial"/>
                <w:b/>
                <w:bCs/>
                <w:snapToGrid w:val="0"/>
                <w:color w:val="000000"/>
              </w:rPr>
              <w:t xml:space="preserve">Effective January 1, 2023:  </w:t>
            </w:r>
            <w:r>
              <w:rPr>
                <w:rFonts w:ascii="Arial" w:hAnsi="Arial" w:cs="Arial"/>
                <w:snapToGrid w:val="0"/>
                <w:color w:val="000000"/>
              </w:rPr>
              <w:t>P</w:t>
            </w:r>
            <w:r w:rsidRPr="001B61FF">
              <w:rPr>
                <w:rFonts w:ascii="Arial" w:hAnsi="Arial" w:cs="Arial"/>
                <w:snapToGrid w:val="0"/>
                <w:color w:val="000000"/>
              </w:rPr>
              <w:t xml:space="preserve">rovider and facility compensation exhibits </w:t>
            </w:r>
            <w:r>
              <w:rPr>
                <w:rFonts w:ascii="Arial" w:hAnsi="Arial" w:cs="Arial"/>
                <w:snapToGrid w:val="0"/>
                <w:color w:val="000000"/>
              </w:rPr>
              <w:t>may not contain</w:t>
            </w:r>
            <w:r w:rsidRPr="001B61FF">
              <w:rPr>
                <w:rFonts w:ascii="Arial" w:hAnsi="Arial" w:cs="Arial"/>
                <w:snapToGrid w:val="0"/>
                <w:color w:val="000000"/>
              </w:rPr>
              <w:t xml:space="preserve"> language </w:t>
            </w:r>
            <w:r>
              <w:rPr>
                <w:rFonts w:ascii="Arial" w:hAnsi="Arial" w:cs="Arial"/>
                <w:snapToGrid w:val="0"/>
                <w:color w:val="000000"/>
              </w:rPr>
              <w:t>requiring</w:t>
            </w:r>
            <w:r w:rsidRPr="001B61FF">
              <w:rPr>
                <w:rFonts w:ascii="Arial" w:hAnsi="Arial" w:cs="Arial"/>
                <w:snapToGrid w:val="0"/>
                <w:color w:val="000000"/>
              </w:rPr>
              <w:t xml:space="preserve"> a provider to only bill using the maternity global billing allowance</w:t>
            </w:r>
            <w:r>
              <w:rPr>
                <w:rFonts w:ascii="Arial" w:hAnsi="Arial" w:cs="Arial"/>
                <w:snapToGrid w:val="0"/>
                <w:color w:val="000000"/>
              </w:rPr>
              <w:t xml:space="preserve"> for postpartum contraception.</w:t>
            </w:r>
          </w:p>
        </w:tc>
        <w:tc>
          <w:tcPr>
            <w:tcW w:w="4464" w:type="dxa"/>
            <w:vAlign w:val="center"/>
          </w:tcPr>
          <w:p w14:paraId="48FE3595" w14:textId="77777777" w:rsidR="00BE387F" w:rsidRDefault="00BE387F" w:rsidP="00BA30EA"/>
        </w:tc>
      </w:tr>
    </w:tbl>
    <w:p w14:paraId="382E9E10" w14:textId="2BA6B629" w:rsidR="00925B2E" w:rsidRDefault="00925B2E"/>
    <w:p w14:paraId="7AE8128A" w14:textId="77777777" w:rsidR="0020744F" w:rsidRDefault="0020744F" w:rsidP="00FA6738"/>
    <w:tbl>
      <w:tblPr>
        <w:tblStyle w:val="TableGrid"/>
        <w:tblW w:w="0" w:type="auto"/>
        <w:tblInd w:w="-792" w:type="dxa"/>
        <w:tblLook w:val="04A0" w:firstRow="1" w:lastRow="0" w:firstColumn="1" w:lastColumn="0" w:noHBand="0" w:noVBand="1"/>
      </w:tblPr>
      <w:tblGrid>
        <w:gridCol w:w="3234"/>
        <w:gridCol w:w="6862"/>
        <w:gridCol w:w="4456"/>
      </w:tblGrid>
      <w:tr w:rsidR="008256CB" w14:paraId="48ECCB14" w14:textId="77777777" w:rsidTr="0020744F">
        <w:tc>
          <w:tcPr>
            <w:tcW w:w="3234" w:type="dxa"/>
            <w:shd w:val="clear" w:color="auto" w:fill="F2F2F2" w:themeFill="background1" w:themeFillShade="F2"/>
            <w:vAlign w:val="center"/>
          </w:tcPr>
          <w:p w14:paraId="00533DF3" w14:textId="0C7CD0FB" w:rsidR="008256CB" w:rsidRDefault="008256CB" w:rsidP="00286781">
            <w:pPr>
              <w:spacing w:before="120" w:after="120"/>
            </w:pPr>
            <w:r>
              <w:rPr>
                <w:rFonts w:ascii="Arial" w:hAnsi="Arial" w:cs="Arial"/>
                <w:b/>
                <w:snapToGrid w:val="0"/>
                <w:color w:val="000000"/>
              </w:rPr>
              <w:t>Prescription Drug Utilization</w:t>
            </w:r>
          </w:p>
        </w:tc>
        <w:tc>
          <w:tcPr>
            <w:tcW w:w="6862" w:type="dxa"/>
            <w:shd w:val="clear" w:color="auto" w:fill="F2F2F2" w:themeFill="background1" w:themeFillShade="F2"/>
            <w:vAlign w:val="center"/>
          </w:tcPr>
          <w:p w14:paraId="147C32AD" w14:textId="77777777" w:rsidR="008256CB" w:rsidRDefault="008256CB" w:rsidP="00286781">
            <w:r w:rsidRPr="00EE3C05">
              <w:rPr>
                <w:rFonts w:ascii="Arial" w:hAnsi="Arial" w:cs="Arial"/>
                <w:b/>
              </w:rPr>
              <w:t>Specific Issues</w:t>
            </w:r>
          </w:p>
        </w:tc>
        <w:tc>
          <w:tcPr>
            <w:tcW w:w="4456" w:type="dxa"/>
            <w:shd w:val="clear" w:color="auto" w:fill="F2F2F2" w:themeFill="background1" w:themeFillShade="F2"/>
            <w:vAlign w:val="center"/>
          </w:tcPr>
          <w:p w14:paraId="7BB0CE71" w14:textId="77777777" w:rsidR="008256CB" w:rsidRDefault="008256CB" w:rsidP="00286781">
            <w:r w:rsidRPr="00EE3C05">
              <w:rPr>
                <w:rFonts w:ascii="Arial" w:hAnsi="Arial" w:cs="Arial"/>
                <w:b/>
              </w:rPr>
              <w:t>Location</w:t>
            </w:r>
            <w:r>
              <w:rPr>
                <w:rFonts w:ascii="Arial" w:hAnsi="Arial" w:cs="Arial"/>
                <w:b/>
              </w:rPr>
              <w:t xml:space="preserve"> (Page/Section #) or comments</w:t>
            </w:r>
          </w:p>
        </w:tc>
      </w:tr>
      <w:tr w:rsidR="008256CB" w14:paraId="534F55FF" w14:textId="77777777" w:rsidTr="0020744F">
        <w:tc>
          <w:tcPr>
            <w:tcW w:w="3234" w:type="dxa"/>
            <w:vAlign w:val="center"/>
          </w:tcPr>
          <w:p w14:paraId="58714856" w14:textId="77777777" w:rsidR="008256CB" w:rsidRDefault="008256CB" w:rsidP="00286781">
            <w:pPr>
              <w:rPr>
                <w:rFonts w:ascii="Arial" w:hAnsi="Arial" w:cs="Arial"/>
                <w:snapToGrid w:val="0"/>
                <w:color w:val="000000"/>
              </w:rPr>
            </w:pPr>
            <w:r>
              <w:rPr>
                <w:rFonts w:ascii="Arial" w:hAnsi="Arial" w:cs="Arial"/>
                <w:snapToGrid w:val="0"/>
                <w:color w:val="000000"/>
              </w:rPr>
              <w:t>RCW 48.43.400</w:t>
            </w:r>
          </w:p>
          <w:p w14:paraId="217A667F" w14:textId="77777777" w:rsidR="008256CB" w:rsidRDefault="008256CB" w:rsidP="00286781">
            <w:pPr>
              <w:rPr>
                <w:rFonts w:ascii="Arial" w:hAnsi="Arial" w:cs="Arial"/>
                <w:snapToGrid w:val="0"/>
                <w:color w:val="000000"/>
              </w:rPr>
            </w:pPr>
            <w:r>
              <w:rPr>
                <w:rFonts w:ascii="Arial" w:hAnsi="Arial" w:cs="Arial"/>
                <w:snapToGrid w:val="0"/>
                <w:color w:val="000000"/>
              </w:rPr>
              <w:t>RCW 48.43.410</w:t>
            </w:r>
          </w:p>
          <w:p w14:paraId="34FAF4AB" w14:textId="1A891BCA" w:rsidR="00FF6998" w:rsidRDefault="00FF6998" w:rsidP="00286781">
            <w:pPr>
              <w:rPr>
                <w:rFonts w:ascii="Arial" w:hAnsi="Arial" w:cs="Arial"/>
                <w:snapToGrid w:val="0"/>
                <w:color w:val="000000"/>
              </w:rPr>
            </w:pPr>
            <w:r>
              <w:rPr>
                <w:rFonts w:ascii="Arial" w:hAnsi="Arial" w:cs="Arial"/>
                <w:snapToGrid w:val="0"/>
                <w:color w:val="000000"/>
              </w:rPr>
              <w:t>RCW 48.43.420(1)</w:t>
            </w:r>
          </w:p>
          <w:p w14:paraId="14E809D4" w14:textId="24CDC9C8" w:rsidR="00542030" w:rsidRDefault="00542030" w:rsidP="00286781">
            <w:pPr>
              <w:rPr>
                <w:rFonts w:ascii="Arial" w:hAnsi="Arial" w:cs="Arial"/>
                <w:snapToGrid w:val="0"/>
                <w:color w:val="000000"/>
              </w:rPr>
            </w:pPr>
            <w:r>
              <w:rPr>
                <w:rFonts w:ascii="Arial" w:hAnsi="Arial" w:cs="Arial"/>
                <w:snapToGrid w:val="0"/>
                <w:color w:val="000000"/>
              </w:rPr>
              <w:t>RCW 48.43.420(8)</w:t>
            </w:r>
          </w:p>
          <w:p w14:paraId="3F379E40" w14:textId="2C3866A8" w:rsidR="008C36B5" w:rsidRPr="006A296A" w:rsidRDefault="008C36B5" w:rsidP="00286781">
            <w:pPr>
              <w:rPr>
                <w:rFonts w:ascii="Arial" w:hAnsi="Arial" w:cs="Arial"/>
                <w:snapToGrid w:val="0"/>
                <w:color w:val="000000"/>
              </w:rPr>
            </w:pPr>
            <w:r>
              <w:rPr>
                <w:rFonts w:ascii="Arial" w:hAnsi="Arial" w:cs="Arial"/>
                <w:snapToGrid w:val="0"/>
                <w:color w:val="000000"/>
              </w:rPr>
              <w:t>RCW 48.43.420</w:t>
            </w:r>
            <w:r w:rsidR="00FF6998">
              <w:rPr>
                <w:rFonts w:ascii="Arial" w:hAnsi="Arial" w:cs="Arial"/>
                <w:snapToGrid w:val="0"/>
                <w:color w:val="000000"/>
              </w:rPr>
              <w:t>(9)</w:t>
            </w:r>
          </w:p>
        </w:tc>
        <w:tc>
          <w:tcPr>
            <w:tcW w:w="6862" w:type="dxa"/>
            <w:vAlign w:val="center"/>
          </w:tcPr>
          <w:p w14:paraId="5A11159F" w14:textId="767887C2" w:rsidR="008256CB" w:rsidRDefault="008C36B5" w:rsidP="00607A07">
            <w:pPr>
              <w:pStyle w:val="ListParagraph"/>
              <w:numPr>
                <w:ilvl w:val="0"/>
                <w:numId w:val="45"/>
              </w:numPr>
              <w:spacing w:before="120" w:after="120"/>
              <w:rPr>
                <w:rFonts w:ascii="Arial" w:hAnsi="Arial" w:cs="Arial"/>
                <w:snapToGrid w:val="0"/>
                <w:color w:val="000000"/>
              </w:rPr>
            </w:pPr>
            <w:r>
              <w:rPr>
                <w:rFonts w:ascii="Arial" w:hAnsi="Arial" w:cs="Arial"/>
                <w:snapToGrid w:val="0"/>
                <w:color w:val="000000"/>
              </w:rPr>
              <w:t>Definitions described in</w:t>
            </w:r>
            <w:r w:rsidR="006D4C37">
              <w:rPr>
                <w:rFonts w:ascii="Arial" w:hAnsi="Arial" w:cs="Arial"/>
                <w:snapToGrid w:val="0"/>
                <w:color w:val="000000"/>
              </w:rPr>
              <w:t xml:space="preserve"> RCW</w:t>
            </w:r>
            <w:r>
              <w:rPr>
                <w:rFonts w:ascii="Arial" w:hAnsi="Arial" w:cs="Arial"/>
                <w:snapToGrid w:val="0"/>
                <w:color w:val="000000"/>
              </w:rPr>
              <w:t xml:space="preserve"> 48.43.400 are specific to terms used in </w:t>
            </w:r>
            <w:r w:rsidR="006D4C37">
              <w:rPr>
                <w:rFonts w:ascii="Arial" w:hAnsi="Arial" w:cs="Arial"/>
                <w:snapToGrid w:val="0"/>
                <w:color w:val="000000"/>
              </w:rPr>
              <w:t xml:space="preserve">RCW </w:t>
            </w:r>
            <w:r>
              <w:rPr>
                <w:rFonts w:ascii="Arial" w:hAnsi="Arial" w:cs="Arial"/>
                <w:snapToGrid w:val="0"/>
                <w:color w:val="000000"/>
              </w:rPr>
              <w:t xml:space="preserve">48.43.410 and </w:t>
            </w:r>
            <w:r w:rsidR="006D4C37">
              <w:rPr>
                <w:rFonts w:ascii="Arial" w:hAnsi="Arial" w:cs="Arial"/>
                <w:snapToGrid w:val="0"/>
                <w:color w:val="000000"/>
              </w:rPr>
              <w:t xml:space="preserve">RCW </w:t>
            </w:r>
            <w:r>
              <w:rPr>
                <w:rFonts w:ascii="Arial" w:hAnsi="Arial" w:cs="Arial"/>
                <w:snapToGrid w:val="0"/>
                <w:color w:val="000000"/>
              </w:rPr>
              <w:t>48.43.420</w:t>
            </w:r>
          </w:p>
          <w:p w14:paraId="5BA31070" w14:textId="545FEB86" w:rsidR="00FF6998" w:rsidRDefault="00FF6998" w:rsidP="00607A07">
            <w:pPr>
              <w:pStyle w:val="ListParagraph"/>
              <w:numPr>
                <w:ilvl w:val="0"/>
                <w:numId w:val="45"/>
              </w:numPr>
              <w:spacing w:before="120" w:after="120"/>
              <w:rPr>
                <w:rFonts w:ascii="Arial" w:hAnsi="Arial" w:cs="Arial"/>
                <w:snapToGrid w:val="0"/>
                <w:color w:val="000000"/>
              </w:rPr>
            </w:pPr>
            <w:r>
              <w:rPr>
                <w:rFonts w:ascii="Arial" w:hAnsi="Arial" w:cs="Arial"/>
                <w:snapToGrid w:val="0"/>
                <w:color w:val="000000"/>
              </w:rPr>
              <w:t>Every provider contract for a prescribing practitioner must provide access to a clear, readily accessible, and convenient process to request an exception to the drug utilization management process. The agreement can direct the provider to the carrier’s website for further information.</w:t>
            </w:r>
          </w:p>
          <w:p w14:paraId="3CF50DCB" w14:textId="37676705" w:rsidR="00542030" w:rsidRDefault="00542030" w:rsidP="00607A07">
            <w:pPr>
              <w:pStyle w:val="ListParagraph"/>
              <w:numPr>
                <w:ilvl w:val="0"/>
                <w:numId w:val="45"/>
              </w:numPr>
              <w:spacing w:before="120" w:after="120"/>
              <w:rPr>
                <w:rFonts w:ascii="Arial" w:hAnsi="Arial" w:cs="Arial"/>
                <w:snapToGrid w:val="0"/>
                <w:color w:val="000000"/>
              </w:rPr>
            </w:pPr>
            <w:r w:rsidRPr="00542030">
              <w:rPr>
                <w:rFonts w:ascii="Arial" w:hAnsi="Arial" w:cs="Arial"/>
                <w:snapToGrid w:val="0"/>
                <w:color w:val="000000"/>
              </w:rPr>
              <w:t>The health carrier or prescription drug utilization management entity must permit a stabilized patient to remain on a drug during an exception request process</w:t>
            </w:r>
            <w:r>
              <w:rPr>
                <w:rFonts w:ascii="Arial" w:hAnsi="Arial" w:cs="Arial"/>
                <w:snapToGrid w:val="0"/>
                <w:color w:val="000000"/>
              </w:rPr>
              <w:t>.</w:t>
            </w:r>
          </w:p>
          <w:p w14:paraId="5979D41B" w14:textId="51791346" w:rsidR="00FF6998" w:rsidRPr="005F24E3" w:rsidRDefault="00FF6998" w:rsidP="00607A07">
            <w:pPr>
              <w:pStyle w:val="ListParagraph"/>
              <w:numPr>
                <w:ilvl w:val="0"/>
                <w:numId w:val="45"/>
              </w:numPr>
              <w:spacing w:before="120" w:after="120"/>
              <w:rPr>
                <w:rFonts w:ascii="Arial" w:hAnsi="Arial" w:cs="Arial"/>
                <w:snapToGrid w:val="0"/>
                <w:color w:val="000000"/>
              </w:rPr>
            </w:pPr>
            <w:r w:rsidRPr="00FF6998">
              <w:rPr>
                <w:rFonts w:ascii="Arial" w:hAnsi="Arial" w:cs="Arial"/>
                <w:snapToGrid w:val="0"/>
                <w:color w:val="000000"/>
              </w:rPr>
              <w:t xml:space="preserve">A health carrier must provide </w:t>
            </w:r>
            <w:r>
              <w:rPr>
                <w:rFonts w:ascii="Arial" w:hAnsi="Arial" w:cs="Arial"/>
                <w:snapToGrid w:val="0"/>
                <w:color w:val="000000"/>
              </w:rPr>
              <w:t>60</w:t>
            </w:r>
            <w:r w:rsidRPr="00FF6998">
              <w:rPr>
                <w:rFonts w:ascii="Arial" w:hAnsi="Arial" w:cs="Arial"/>
                <w:snapToGrid w:val="0"/>
                <w:color w:val="000000"/>
              </w:rPr>
              <w:t xml:space="preserve"> days’ notice to providers and patients for any new policies or procedures applicable to prescription drug utilization management protocols. </w:t>
            </w:r>
            <w:r w:rsidR="006D4C37">
              <w:rPr>
                <w:rFonts w:ascii="Arial" w:hAnsi="Arial" w:cs="Arial"/>
                <w:snapToGrid w:val="0"/>
                <w:color w:val="000000"/>
              </w:rPr>
              <w:t xml:space="preserve"> </w:t>
            </w:r>
            <w:r w:rsidRPr="00FF6998">
              <w:rPr>
                <w:rFonts w:ascii="Arial" w:hAnsi="Arial" w:cs="Arial"/>
                <w:snapToGrid w:val="0"/>
                <w:color w:val="000000"/>
              </w:rPr>
              <w:t>New health carrier policies or procedures may not be applied retroactively.</w:t>
            </w:r>
          </w:p>
        </w:tc>
        <w:tc>
          <w:tcPr>
            <w:tcW w:w="4456" w:type="dxa"/>
            <w:vAlign w:val="center"/>
          </w:tcPr>
          <w:p w14:paraId="31CAFCC1" w14:textId="77777777" w:rsidR="008256CB" w:rsidRDefault="008256CB" w:rsidP="00286781"/>
        </w:tc>
      </w:tr>
    </w:tbl>
    <w:p w14:paraId="18C6E17C" w14:textId="4CAC7A80" w:rsidR="00956CB6" w:rsidRDefault="00956CB6" w:rsidP="00FA6738"/>
    <w:tbl>
      <w:tblPr>
        <w:tblStyle w:val="TableGrid"/>
        <w:tblW w:w="0" w:type="auto"/>
        <w:tblInd w:w="-792" w:type="dxa"/>
        <w:tblLook w:val="04A0" w:firstRow="1" w:lastRow="0" w:firstColumn="1" w:lastColumn="0" w:noHBand="0" w:noVBand="1"/>
      </w:tblPr>
      <w:tblGrid>
        <w:gridCol w:w="3235"/>
        <w:gridCol w:w="6861"/>
        <w:gridCol w:w="4456"/>
      </w:tblGrid>
      <w:tr w:rsidR="004A5380" w14:paraId="0B0D6847" w14:textId="77777777" w:rsidTr="007272F4">
        <w:trPr>
          <w:tblHeader/>
        </w:trPr>
        <w:tc>
          <w:tcPr>
            <w:tcW w:w="3240" w:type="dxa"/>
            <w:shd w:val="clear" w:color="auto" w:fill="F2F2F2" w:themeFill="background1" w:themeFillShade="F2"/>
            <w:vAlign w:val="center"/>
          </w:tcPr>
          <w:p w14:paraId="50C42054" w14:textId="77777777" w:rsidR="004A5380" w:rsidRDefault="004A5380" w:rsidP="007272F4">
            <w:pPr>
              <w:spacing w:before="120" w:after="120"/>
            </w:pPr>
            <w:r>
              <w:rPr>
                <w:rFonts w:ascii="Arial" w:hAnsi="Arial" w:cs="Arial"/>
                <w:b/>
                <w:snapToGrid w:val="0"/>
                <w:color w:val="000000"/>
              </w:rPr>
              <w:t>Prescription Drug Affordability</w:t>
            </w:r>
          </w:p>
        </w:tc>
        <w:tc>
          <w:tcPr>
            <w:tcW w:w="6876" w:type="dxa"/>
            <w:shd w:val="clear" w:color="auto" w:fill="F2F2F2" w:themeFill="background1" w:themeFillShade="F2"/>
            <w:vAlign w:val="center"/>
          </w:tcPr>
          <w:p w14:paraId="0F190E56" w14:textId="77777777" w:rsidR="004A5380" w:rsidRDefault="004A5380" w:rsidP="007272F4">
            <w:r w:rsidRPr="00EE3C05">
              <w:rPr>
                <w:rFonts w:ascii="Arial" w:hAnsi="Arial" w:cs="Arial"/>
                <w:b/>
              </w:rPr>
              <w:t>Specific Issues</w:t>
            </w:r>
          </w:p>
        </w:tc>
        <w:tc>
          <w:tcPr>
            <w:tcW w:w="4464" w:type="dxa"/>
            <w:shd w:val="clear" w:color="auto" w:fill="F2F2F2" w:themeFill="background1" w:themeFillShade="F2"/>
            <w:vAlign w:val="center"/>
          </w:tcPr>
          <w:p w14:paraId="4F47A839" w14:textId="77777777" w:rsidR="004A5380" w:rsidRDefault="004A5380" w:rsidP="007272F4">
            <w:r w:rsidRPr="00EE3C05">
              <w:rPr>
                <w:rFonts w:ascii="Arial" w:hAnsi="Arial" w:cs="Arial"/>
                <w:b/>
              </w:rPr>
              <w:t>Location</w:t>
            </w:r>
            <w:r>
              <w:rPr>
                <w:rFonts w:ascii="Arial" w:hAnsi="Arial" w:cs="Arial"/>
                <w:b/>
              </w:rPr>
              <w:t xml:space="preserve"> (Page/Section #) or comments</w:t>
            </w:r>
          </w:p>
        </w:tc>
      </w:tr>
      <w:tr w:rsidR="004A5380" w14:paraId="28E35CF3" w14:textId="77777777" w:rsidTr="007272F4">
        <w:tc>
          <w:tcPr>
            <w:tcW w:w="3240" w:type="dxa"/>
            <w:vAlign w:val="center"/>
          </w:tcPr>
          <w:p w14:paraId="1C662FE8" w14:textId="71C39352" w:rsidR="004A5380" w:rsidRPr="00F94801" w:rsidRDefault="00ED32BF" w:rsidP="007272F4">
            <w:pPr>
              <w:spacing w:before="240"/>
              <w:rPr>
                <w:rFonts w:ascii="Arial" w:hAnsi="Arial" w:cs="Arial"/>
                <w:snapToGrid w:val="0"/>
                <w:color w:val="000000"/>
              </w:rPr>
            </w:pPr>
            <w:r>
              <w:rPr>
                <w:rFonts w:ascii="Arial" w:hAnsi="Arial" w:cs="Arial"/>
                <w:snapToGrid w:val="0"/>
                <w:color w:val="000000"/>
              </w:rPr>
              <w:t>RCW 48.43.805</w:t>
            </w:r>
          </w:p>
          <w:p w14:paraId="17488F08" w14:textId="77777777" w:rsidR="004A5380" w:rsidRPr="00137010" w:rsidRDefault="004A5380" w:rsidP="007272F4">
            <w:pPr>
              <w:rPr>
                <w:rFonts w:ascii="Arial" w:hAnsi="Arial" w:cs="Arial"/>
                <w:i/>
                <w:snapToGrid w:val="0"/>
                <w:color w:val="000000"/>
                <w:sz w:val="18"/>
                <w:szCs w:val="18"/>
              </w:rPr>
            </w:pPr>
          </w:p>
        </w:tc>
        <w:tc>
          <w:tcPr>
            <w:tcW w:w="6876" w:type="dxa"/>
            <w:vAlign w:val="center"/>
          </w:tcPr>
          <w:p w14:paraId="55A3DEC7" w14:textId="76F7A5C0" w:rsidR="004A5380" w:rsidRPr="00F43274" w:rsidRDefault="00ED32BF" w:rsidP="007272F4">
            <w:pPr>
              <w:spacing w:before="120"/>
              <w:rPr>
                <w:rFonts w:ascii="Arial" w:hAnsi="Arial" w:cs="Arial"/>
                <w:snapToGrid w:val="0"/>
                <w:color w:val="000000"/>
              </w:rPr>
            </w:pPr>
            <w:r>
              <w:rPr>
                <w:rFonts w:ascii="Arial" w:hAnsi="Arial" w:cs="Arial"/>
                <w:snapToGrid w:val="0"/>
                <w:color w:val="000000"/>
              </w:rPr>
              <w:t>Pending Implementation</w:t>
            </w:r>
          </w:p>
        </w:tc>
        <w:tc>
          <w:tcPr>
            <w:tcW w:w="4464" w:type="dxa"/>
            <w:vAlign w:val="center"/>
          </w:tcPr>
          <w:p w14:paraId="0AA64CF7" w14:textId="77777777" w:rsidR="004A5380" w:rsidRDefault="004A5380" w:rsidP="007272F4"/>
        </w:tc>
      </w:tr>
    </w:tbl>
    <w:p w14:paraId="1BA41995" w14:textId="77777777" w:rsidR="004A5380" w:rsidRDefault="004A5380" w:rsidP="00FA6738"/>
    <w:tbl>
      <w:tblPr>
        <w:tblStyle w:val="TableGrid"/>
        <w:tblW w:w="0" w:type="auto"/>
        <w:tblInd w:w="-792" w:type="dxa"/>
        <w:tblLook w:val="04A0" w:firstRow="1" w:lastRow="0" w:firstColumn="1" w:lastColumn="0" w:noHBand="0" w:noVBand="1"/>
      </w:tblPr>
      <w:tblGrid>
        <w:gridCol w:w="3234"/>
        <w:gridCol w:w="6864"/>
        <w:gridCol w:w="4454"/>
      </w:tblGrid>
      <w:tr w:rsidR="0020744F" w14:paraId="5E15728C" w14:textId="77777777" w:rsidTr="00DA6429">
        <w:trPr>
          <w:tblHeader/>
        </w:trPr>
        <w:tc>
          <w:tcPr>
            <w:tcW w:w="3234" w:type="dxa"/>
            <w:shd w:val="clear" w:color="auto" w:fill="F2F2F2" w:themeFill="background1" w:themeFillShade="F2"/>
            <w:vAlign w:val="center"/>
          </w:tcPr>
          <w:p w14:paraId="4D20DCC3" w14:textId="77777777" w:rsidR="0020744F" w:rsidRDefault="0020744F" w:rsidP="00D12B12">
            <w:pPr>
              <w:spacing w:before="120" w:after="120"/>
            </w:pPr>
            <w:r>
              <w:rPr>
                <w:rFonts w:ascii="Arial" w:hAnsi="Arial" w:cs="Arial"/>
                <w:b/>
                <w:snapToGrid w:val="0"/>
                <w:color w:val="000000"/>
              </w:rPr>
              <w:lastRenderedPageBreak/>
              <w:t xml:space="preserve">Prior Authorization </w:t>
            </w:r>
          </w:p>
        </w:tc>
        <w:tc>
          <w:tcPr>
            <w:tcW w:w="6864" w:type="dxa"/>
            <w:shd w:val="clear" w:color="auto" w:fill="F2F2F2" w:themeFill="background1" w:themeFillShade="F2"/>
            <w:vAlign w:val="center"/>
          </w:tcPr>
          <w:p w14:paraId="00C1F2FF" w14:textId="77777777" w:rsidR="0020744F" w:rsidRDefault="0020744F" w:rsidP="00D12B12">
            <w:r w:rsidRPr="00EE3C05">
              <w:rPr>
                <w:rFonts w:ascii="Arial" w:hAnsi="Arial" w:cs="Arial"/>
                <w:b/>
              </w:rPr>
              <w:t>Specific Issues</w:t>
            </w:r>
          </w:p>
        </w:tc>
        <w:tc>
          <w:tcPr>
            <w:tcW w:w="4454" w:type="dxa"/>
            <w:shd w:val="clear" w:color="auto" w:fill="F2F2F2" w:themeFill="background1" w:themeFillShade="F2"/>
            <w:vAlign w:val="center"/>
          </w:tcPr>
          <w:p w14:paraId="2B93BF0F" w14:textId="77777777" w:rsidR="0020744F" w:rsidRDefault="0020744F" w:rsidP="00D12B12">
            <w:r w:rsidRPr="00EE3C05">
              <w:rPr>
                <w:rFonts w:ascii="Arial" w:hAnsi="Arial" w:cs="Arial"/>
                <w:b/>
              </w:rPr>
              <w:t>Location</w:t>
            </w:r>
            <w:r>
              <w:rPr>
                <w:rFonts w:ascii="Arial" w:hAnsi="Arial" w:cs="Arial"/>
                <w:b/>
              </w:rPr>
              <w:t xml:space="preserve"> (Page/Section #) or comments</w:t>
            </w:r>
          </w:p>
        </w:tc>
      </w:tr>
      <w:tr w:rsidR="0020744F" w14:paraId="498F03DE" w14:textId="77777777" w:rsidTr="00D12B12">
        <w:tc>
          <w:tcPr>
            <w:tcW w:w="3234" w:type="dxa"/>
            <w:vAlign w:val="center"/>
          </w:tcPr>
          <w:p w14:paraId="77D850DE" w14:textId="77777777" w:rsidR="0020744F" w:rsidRDefault="0020744F" w:rsidP="00607A07">
            <w:pPr>
              <w:spacing w:before="240"/>
              <w:rPr>
                <w:rFonts w:ascii="Arial" w:hAnsi="Arial" w:cs="Arial"/>
                <w:snapToGrid w:val="0"/>
                <w:color w:val="000000"/>
              </w:rPr>
            </w:pPr>
            <w:r>
              <w:rPr>
                <w:rFonts w:ascii="Arial" w:hAnsi="Arial" w:cs="Arial"/>
                <w:snapToGrid w:val="0"/>
                <w:color w:val="000000"/>
              </w:rPr>
              <w:t>RCW 48.43.016(1)</w:t>
            </w:r>
          </w:p>
          <w:p w14:paraId="40A33B4D" w14:textId="77777777" w:rsidR="0020744F" w:rsidRDefault="0020744F" w:rsidP="00607A07">
            <w:pPr>
              <w:rPr>
                <w:rFonts w:ascii="Arial" w:hAnsi="Arial" w:cs="Arial"/>
                <w:snapToGrid w:val="0"/>
                <w:color w:val="000000"/>
              </w:rPr>
            </w:pPr>
            <w:r>
              <w:rPr>
                <w:rFonts w:ascii="Arial" w:hAnsi="Arial" w:cs="Arial"/>
                <w:snapToGrid w:val="0"/>
                <w:color w:val="000000"/>
              </w:rPr>
              <w:t>RCW 48.43.016(2)</w:t>
            </w:r>
          </w:p>
          <w:p w14:paraId="5126CD1E" w14:textId="77777777" w:rsidR="0020744F" w:rsidRDefault="0020744F" w:rsidP="00607A07">
            <w:pPr>
              <w:rPr>
                <w:rFonts w:ascii="Arial" w:hAnsi="Arial" w:cs="Arial"/>
                <w:snapToGrid w:val="0"/>
                <w:color w:val="000000"/>
              </w:rPr>
            </w:pPr>
            <w:r>
              <w:rPr>
                <w:rFonts w:ascii="Arial" w:hAnsi="Arial" w:cs="Arial"/>
                <w:snapToGrid w:val="0"/>
                <w:color w:val="000000"/>
              </w:rPr>
              <w:t>RCW 48.43.016(6)</w:t>
            </w:r>
          </w:p>
          <w:p w14:paraId="5897D110" w14:textId="77777777" w:rsidR="0020744F" w:rsidRPr="006A296A" w:rsidRDefault="0020744F" w:rsidP="00607A07">
            <w:pPr>
              <w:rPr>
                <w:rFonts w:ascii="Arial" w:hAnsi="Arial" w:cs="Arial"/>
                <w:snapToGrid w:val="0"/>
                <w:color w:val="000000"/>
              </w:rPr>
            </w:pPr>
            <w:r>
              <w:rPr>
                <w:rFonts w:ascii="Arial" w:hAnsi="Arial" w:cs="Arial"/>
                <w:snapToGrid w:val="0"/>
                <w:color w:val="000000"/>
              </w:rPr>
              <w:t>RCW 48.43.016(7)</w:t>
            </w:r>
          </w:p>
        </w:tc>
        <w:tc>
          <w:tcPr>
            <w:tcW w:w="6864" w:type="dxa"/>
            <w:vAlign w:val="center"/>
          </w:tcPr>
          <w:p w14:paraId="533C327F" w14:textId="77777777" w:rsidR="0020744F" w:rsidRDefault="0020744F" w:rsidP="00607A07">
            <w:pPr>
              <w:pStyle w:val="ListParagraph"/>
              <w:numPr>
                <w:ilvl w:val="0"/>
                <w:numId w:val="49"/>
              </w:numPr>
              <w:spacing w:before="120" w:after="120"/>
              <w:rPr>
                <w:rFonts w:ascii="Arial" w:hAnsi="Arial" w:cs="Arial"/>
              </w:rPr>
            </w:pPr>
            <w:r>
              <w:rPr>
                <w:rFonts w:ascii="Arial" w:hAnsi="Arial" w:cs="Arial"/>
              </w:rPr>
              <w:t>If the agreement</w:t>
            </w:r>
            <w:r w:rsidRPr="00607A07">
              <w:rPr>
                <w:rFonts w:ascii="Arial" w:hAnsi="Arial" w:cs="Arial"/>
              </w:rPr>
              <w:t xml:space="preserve"> imposes different prior authorization stand</w:t>
            </w:r>
            <w:r w:rsidRPr="00852272">
              <w:rPr>
                <w:rFonts w:ascii="Arial" w:hAnsi="Arial" w:cs="Arial"/>
              </w:rPr>
              <w:t>ards and criteria for a covered</w:t>
            </w:r>
            <w:r w:rsidRPr="00607A07">
              <w:rPr>
                <w:rFonts w:ascii="Arial" w:hAnsi="Arial" w:cs="Arial"/>
              </w:rPr>
              <w:t xml:space="preserve"> service among tiers of contracting providers of the same licensed profession in the same health plan</w:t>
            </w:r>
            <w:r>
              <w:rPr>
                <w:rFonts w:ascii="Arial" w:hAnsi="Arial" w:cs="Arial"/>
              </w:rPr>
              <w:t>, the carrier</w:t>
            </w:r>
            <w:r w:rsidRPr="00607A07">
              <w:rPr>
                <w:rFonts w:ascii="Arial" w:hAnsi="Arial" w:cs="Arial"/>
              </w:rPr>
              <w:t xml:space="preserve"> </w:t>
            </w:r>
            <w:r>
              <w:rPr>
                <w:rFonts w:ascii="Arial" w:hAnsi="Arial" w:cs="Arial"/>
              </w:rPr>
              <w:t>must</w:t>
            </w:r>
            <w:r w:rsidRPr="00607A07">
              <w:rPr>
                <w:rFonts w:ascii="Arial" w:hAnsi="Arial" w:cs="Arial"/>
              </w:rPr>
              <w:t xml:space="preserve"> inform </w:t>
            </w:r>
            <w:r>
              <w:rPr>
                <w:rFonts w:ascii="Arial" w:hAnsi="Arial" w:cs="Arial"/>
              </w:rPr>
              <w:t>the</w:t>
            </w:r>
            <w:r w:rsidRPr="00607A07">
              <w:rPr>
                <w:rFonts w:ascii="Arial" w:hAnsi="Arial" w:cs="Arial"/>
              </w:rPr>
              <w:t xml:space="preserve"> enrollee which tier an individual provider or group of providers is in by posting the information on its web site in a manner accessible to both enrollees and providers.</w:t>
            </w:r>
          </w:p>
          <w:p w14:paraId="476A0A41" w14:textId="77777777" w:rsidR="0020744F" w:rsidRDefault="0020744F" w:rsidP="00607A07">
            <w:pPr>
              <w:pStyle w:val="ListParagraph"/>
              <w:numPr>
                <w:ilvl w:val="0"/>
                <w:numId w:val="49"/>
              </w:numPr>
              <w:spacing w:after="120"/>
              <w:rPr>
                <w:rFonts w:ascii="Arial" w:hAnsi="Arial" w:cs="Arial"/>
              </w:rPr>
            </w:pPr>
            <w:r>
              <w:rPr>
                <w:rFonts w:ascii="Arial" w:hAnsi="Arial" w:cs="Arial"/>
              </w:rPr>
              <w:t>The agreement</w:t>
            </w:r>
            <w:r w:rsidRPr="00CC5676">
              <w:rPr>
                <w:rFonts w:ascii="Arial" w:hAnsi="Arial" w:cs="Arial"/>
              </w:rPr>
              <w:t xml:space="preserve"> </w:t>
            </w:r>
            <w:r>
              <w:rPr>
                <w:rFonts w:ascii="Arial" w:hAnsi="Arial" w:cs="Arial"/>
              </w:rPr>
              <w:t>can</w:t>
            </w:r>
            <w:r w:rsidRPr="00CC5676">
              <w:rPr>
                <w:rFonts w:ascii="Arial" w:hAnsi="Arial" w:cs="Arial"/>
              </w:rPr>
              <w:t>not require utilization management or review of any kind for an initial evaluation and management visit</w:t>
            </w:r>
            <w:r>
              <w:rPr>
                <w:rFonts w:ascii="Arial" w:hAnsi="Arial" w:cs="Arial"/>
              </w:rPr>
              <w:t>,</w:t>
            </w:r>
            <w:r w:rsidRPr="00CC5676">
              <w:rPr>
                <w:rFonts w:ascii="Arial" w:hAnsi="Arial" w:cs="Arial"/>
              </w:rPr>
              <w:t xml:space="preserve"> and up to six treatment visits with a contracting provider in a new episode of care for each of the following: </w:t>
            </w:r>
          </w:p>
          <w:p w14:paraId="4A182A77" w14:textId="77777777" w:rsidR="0020744F" w:rsidRDefault="0020744F" w:rsidP="00607A07">
            <w:pPr>
              <w:pStyle w:val="ListParagraph"/>
              <w:numPr>
                <w:ilvl w:val="1"/>
                <w:numId w:val="49"/>
              </w:numPr>
              <w:spacing w:after="120"/>
              <w:rPr>
                <w:rFonts w:ascii="Arial" w:hAnsi="Arial" w:cs="Arial"/>
              </w:rPr>
            </w:pPr>
            <w:r w:rsidRPr="00CC5676">
              <w:rPr>
                <w:rFonts w:ascii="Arial" w:hAnsi="Arial" w:cs="Arial"/>
              </w:rPr>
              <w:t>Chiropractic</w:t>
            </w:r>
          </w:p>
          <w:p w14:paraId="1C2202AE" w14:textId="77777777" w:rsidR="0020744F" w:rsidRDefault="0020744F" w:rsidP="00607A07">
            <w:pPr>
              <w:pStyle w:val="ListParagraph"/>
              <w:numPr>
                <w:ilvl w:val="1"/>
                <w:numId w:val="49"/>
              </w:numPr>
              <w:spacing w:after="120"/>
              <w:rPr>
                <w:rFonts w:ascii="Arial" w:hAnsi="Arial" w:cs="Arial"/>
              </w:rPr>
            </w:pPr>
            <w:r>
              <w:rPr>
                <w:rFonts w:ascii="Arial" w:hAnsi="Arial" w:cs="Arial"/>
              </w:rPr>
              <w:t>Physical</w:t>
            </w:r>
            <w:r w:rsidRPr="00CC5676">
              <w:rPr>
                <w:rFonts w:ascii="Arial" w:hAnsi="Arial" w:cs="Arial"/>
              </w:rPr>
              <w:t xml:space="preserve"> therapy</w:t>
            </w:r>
          </w:p>
          <w:p w14:paraId="5FCD92D1" w14:textId="77777777" w:rsidR="0020744F" w:rsidRDefault="0020744F" w:rsidP="00607A07">
            <w:pPr>
              <w:pStyle w:val="ListParagraph"/>
              <w:numPr>
                <w:ilvl w:val="1"/>
                <w:numId w:val="49"/>
              </w:numPr>
              <w:spacing w:after="120"/>
              <w:rPr>
                <w:rFonts w:ascii="Arial" w:hAnsi="Arial" w:cs="Arial"/>
              </w:rPr>
            </w:pPr>
            <w:r>
              <w:rPr>
                <w:rFonts w:ascii="Arial" w:hAnsi="Arial" w:cs="Arial"/>
              </w:rPr>
              <w:t>O</w:t>
            </w:r>
            <w:r w:rsidRPr="00CC5676">
              <w:rPr>
                <w:rFonts w:ascii="Arial" w:hAnsi="Arial" w:cs="Arial"/>
              </w:rPr>
              <w:t>ccupational therapy</w:t>
            </w:r>
          </w:p>
          <w:p w14:paraId="6C86524F" w14:textId="77777777" w:rsidR="0020744F" w:rsidRDefault="0020744F" w:rsidP="00607A07">
            <w:pPr>
              <w:pStyle w:val="ListParagraph"/>
              <w:numPr>
                <w:ilvl w:val="1"/>
                <w:numId w:val="49"/>
              </w:numPr>
              <w:spacing w:after="120"/>
              <w:rPr>
                <w:rFonts w:ascii="Arial" w:hAnsi="Arial" w:cs="Arial"/>
              </w:rPr>
            </w:pPr>
            <w:r>
              <w:rPr>
                <w:rFonts w:ascii="Arial" w:hAnsi="Arial" w:cs="Arial"/>
              </w:rPr>
              <w:t>A</w:t>
            </w:r>
            <w:r w:rsidRPr="00CC5676">
              <w:rPr>
                <w:rFonts w:ascii="Arial" w:hAnsi="Arial" w:cs="Arial"/>
              </w:rPr>
              <w:t>cupuncture and Eastern medicine</w:t>
            </w:r>
          </w:p>
          <w:p w14:paraId="7810A099" w14:textId="77777777" w:rsidR="0020744F" w:rsidRDefault="0020744F" w:rsidP="00607A07">
            <w:pPr>
              <w:pStyle w:val="ListParagraph"/>
              <w:numPr>
                <w:ilvl w:val="1"/>
                <w:numId w:val="49"/>
              </w:numPr>
              <w:spacing w:after="120"/>
              <w:rPr>
                <w:rFonts w:ascii="Arial" w:hAnsi="Arial" w:cs="Arial"/>
              </w:rPr>
            </w:pPr>
            <w:r>
              <w:rPr>
                <w:rFonts w:ascii="Arial" w:hAnsi="Arial" w:cs="Arial"/>
              </w:rPr>
              <w:t>M</w:t>
            </w:r>
            <w:r w:rsidRPr="00CC5676">
              <w:rPr>
                <w:rFonts w:ascii="Arial" w:hAnsi="Arial" w:cs="Arial"/>
              </w:rPr>
              <w:t>assage therapy</w:t>
            </w:r>
          </w:p>
          <w:p w14:paraId="30EE102F" w14:textId="77777777" w:rsidR="0020744F" w:rsidRDefault="0020744F" w:rsidP="00607A07">
            <w:pPr>
              <w:pStyle w:val="ListParagraph"/>
              <w:numPr>
                <w:ilvl w:val="1"/>
                <w:numId w:val="49"/>
              </w:numPr>
              <w:spacing w:after="120"/>
              <w:rPr>
                <w:rFonts w:ascii="Arial" w:hAnsi="Arial" w:cs="Arial"/>
              </w:rPr>
            </w:pPr>
            <w:r>
              <w:rPr>
                <w:rFonts w:ascii="Arial" w:hAnsi="Arial" w:cs="Arial"/>
              </w:rPr>
              <w:t>S</w:t>
            </w:r>
            <w:r w:rsidRPr="00CC5676">
              <w:rPr>
                <w:rFonts w:ascii="Arial" w:hAnsi="Arial" w:cs="Arial"/>
              </w:rPr>
              <w:t xml:space="preserve">peech and hearing therapies </w:t>
            </w:r>
          </w:p>
          <w:p w14:paraId="37EFA5A1" w14:textId="129A9BA6" w:rsidR="0020744F" w:rsidRPr="00607A07" w:rsidRDefault="0020744F" w:rsidP="00607A07">
            <w:pPr>
              <w:pStyle w:val="ListParagraph"/>
              <w:spacing w:after="120"/>
              <w:ind w:left="360"/>
              <w:rPr>
                <w:rFonts w:ascii="Arial" w:hAnsi="Arial" w:cs="Arial"/>
              </w:rPr>
            </w:pPr>
            <w:r>
              <w:rPr>
                <w:rFonts w:ascii="Arial" w:hAnsi="Arial" w:cs="Arial"/>
              </w:rPr>
              <w:t>Visits where utilization</w:t>
            </w:r>
            <w:r w:rsidRPr="00CC5676">
              <w:rPr>
                <w:rFonts w:ascii="Arial" w:hAnsi="Arial" w:cs="Arial"/>
              </w:rPr>
              <w:t xml:space="preserve"> management or review is prohibited </w:t>
            </w:r>
            <w:r>
              <w:rPr>
                <w:rFonts w:ascii="Arial" w:hAnsi="Arial" w:cs="Arial"/>
              </w:rPr>
              <w:t xml:space="preserve">are still subject to </w:t>
            </w:r>
            <w:r w:rsidRPr="00CC5676">
              <w:rPr>
                <w:rFonts w:ascii="Arial" w:hAnsi="Arial" w:cs="Arial"/>
              </w:rPr>
              <w:t xml:space="preserve">quantitative treatment limits of the health plan. </w:t>
            </w:r>
            <w:r>
              <w:rPr>
                <w:rFonts w:ascii="Arial" w:hAnsi="Arial" w:cs="Arial"/>
              </w:rPr>
              <w:t>With the exception of</w:t>
            </w:r>
            <w:r w:rsidRPr="00CC5676">
              <w:rPr>
                <w:rFonts w:ascii="Arial" w:hAnsi="Arial" w:cs="Arial"/>
              </w:rPr>
              <w:t xml:space="preserve"> RCW 48.43.515(5)</w:t>
            </w:r>
            <w:r w:rsidR="008E2E5D">
              <w:rPr>
                <w:rFonts w:ascii="Arial" w:hAnsi="Arial" w:cs="Arial"/>
              </w:rPr>
              <w:t xml:space="preserve"> for chiropractors</w:t>
            </w:r>
            <w:r>
              <w:rPr>
                <w:rFonts w:ascii="Arial" w:hAnsi="Arial" w:cs="Arial"/>
              </w:rPr>
              <w:t>,</w:t>
            </w:r>
            <w:r w:rsidRPr="00CC5676">
              <w:rPr>
                <w:rFonts w:ascii="Arial" w:hAnsi="Arial" w:cs="Arial"/>
              </w:rPr>
              <w:t xml:space="preserve"> </w:t>
            </w:r>
            <w:r>
              <w:rPr>
                <w:rFonts w:ascii="Arial" w:hAnsi="Arial" w:cs="Arial"/>
              </w:rPr>
              <w:t xml:space="preserve">the </w:t>
            </w:r>
            <w:r w:rsidRPr="00CC5676">
              <w:rPr>
                <w:rFonts w:ascii="Arial" w:hAnsi="Arial" w:cs="Arial"/>
              </w:rPr>
              <w:t xml:space="preserve">health plan </w:t>
            </w:r>
            <w:r>
              <w:rPr>
                <w:rFonts w:ascii="Arial" w:hAnsi="Arial" w:cs="Arial"/>
              </w:rPr>
              <w:t>can</w:t>
            </w:r>
            <w:r w:rsidRPr="00CC5676">
              <w:rPr>
                <w:rFonts w:ascii="Arial" w:hAnsi="Arial" w:cs="Arial"/>
              </w:rPr>
              <w:t xml:space="preserve"> require a referral or prescription for the therapies listed.</w:t>
            </w:r>
          </w:p>
          <w:p w14:paraId="7FB1E10F" w14:textId="77777777" w:rsidR="0020744F" w:rsidRDefault="0020744F" w:rsidP="00607A07">
            <w:pPr>
              <w:pStyle w:val="ListParagraph"/>
              <w:numPr>
                <w:ilvl w:val="0"/>
                <w:numId w:val="49"/>
              </w:numPr>
              <w:spacing w:after="120"/>
              <w:rPr>
                <w:rFonts w:ascii="Arial" w:hAnsi="Arial" w:cs="Arial"/>
              </w:rPr>
            </w:pPr>
            <w:r w:rsidRPr="00CC5676">
              <w:rPr>
                <w:rFonts w:ascii="Arial" w:hAnsi="Arial" w:cs="Arial"/>
              </w:rPr>
              <w:t xml:space="preserve">For visits </w:t>
            </w:r>
            <w:r>
              <w:rPr>
                <w:rFonts w:ascii="Arial" w:hAnsi="Arial" w:cs="Arial"/>
              </w:rPr>
              <w:t>where</w:t>
            </w:r>
            <w:r w:rsidRPr="00CC5676">
              <w:rPr>
                <w:rFonts w:ascii="Arial" w:hAnsi="Arial" w:cs="Arial"/>
              </w:rPr>
              <w:t xml:space="preserve"> utilization management or review is</w:t>
            </w:r>
            <w:r>
              <w:rPr>
                <w:rFonts w:ascii="Arial" w:hAnsi="Arial" w:cs="Arial"/>
              </w:rPr>
              <w:t xml:space="preserve"> </w:t>
            </w:r>
            <w:r w:rsidRPr="00CC5676">
              <w:rPr>
                <w:rFonts w:ascii="Arial" w:hAnsi="Arial" w:cs="Arial"/>
              </w:rPr>
              <w:t>prohibited, a h</w:t>
            </w:r>
            <w:r>
              <w:rPr>
                <w:rFonts w:ascii="Arial" w:hAnsi="Arial" w:cs="Arial"/>
              </w:rPr>
              <w:t>ealth carrier or its contracted</w:t>
            </w:r>
            <w:r w:rsidRPr="00CC5676">
              <w:rPr>
                <w:rFonts w:ascii="Arial" w:hAnsi="Arial" w:cs="Arial"/>
              </w:rPr>
              <w:t xml:space="preserve"> entity may not: </w:t>
            </w:r>
          </w:p>
          <w:p w14:paraId="6613F8E7" w14:textId="77777777" w:rsidR="0020744F" w:rsidRDefault="0020744F" w:rsidP="00607A07">
            <w:pPr>
              <w:pStyle w:val="ListParagraph"/>
              <w:numPr>
                <w:ilvl w:val="2"/>
                <w:numId w:val="50"/>
              </w:numPr>
              <w:spacing w:after="120"/>
              <w:rPr>
                <w:rFonts w:ascii="Arial" w:hAnsi="Arial" w:cs="Arial"/>
              </w:rPr>
            </w:pPr>
            <w:r w:rsidRPr="00CC5676">
              <w:rPr>
                <w:rFonts w:ascii="Arial" w:hAnsi="Arial" w:cs="Arial"/>
              </w:rPr>
              <w:t>Deny or limit coverage on the basis of medical necessity or appropriateness; or</w:t>
            </w:r>
          </w:p>
          <w:p w14:paraId="2740AAE2" w14:textId="77777777" w:rsidR="0020744F" w:rsidRDefault="0020744F" w:rsidP="00607A07">
            <w:pPr>
              <w:pStyle w:val="ListParagraph"/>
              <w:numPr>
                <w:ilvl w:val="2"/>
                <w:numId w:val="50"/>
              </w:numPr>
              <w:spacing w:after="120"/>
              <w:rPr>
                <w:rFonts w:ascii="Arial" w:hAnsi="Arial" w:cs="Arial"/>
              </w:rPr>
            </w:pPr>
            <w:r w:rsidRPr="00CC5676">
              <w:rPr>
                <w:rFonts w:ascii="Arial" w:hAnsi="Arial" w:cs="Arial"/>
              </w:rPr>
              <w:t>Retroactively deny care or refuse payment for the visits.</w:t>
            </w:r>
          </w:p>
          <w:p w14:paraId="76E86854" w14:textId="77777777" w:rsidR="0020744F" w:rsidRPr="00607A07" w:rsidRDefault="0020744F" w:rsidP="00607A07">
            <w:pPr>
              <w:pStyle w:val="ListParagraph"/>
              <w:numPr>
                <w:ilvl w:val="0"/>
                <w:numId w:val="49"/>
              </w:numPr>
              <w:spacing w:after="120"/>
              <w:rPr>
                <w:rFonts w:ascii="Arial" w:hAnsi="Arial" w:cs="Arial"/>
              </w:rPr>
            </w:pPr>
            <w:r>
              <w:rPr>
                <w:rFonts w:ascii="Arial" w:hAnsi="Arial" w:cs="Arial"/>
              </w:rPr>
              <w:t xml:space="preserve">A health carrier can </w:t>
            </w:r>
            <w:r w:rsidRPr="009A1341">
              <w:rPr>
                <w:rFonts w:ascii="Arial" w:hAnsi="Arial" w:cs="Arial"/>
              </w:rPr>
              <w:t>deny coverage based on insurance fraud.</w:t>
            </w:r>
          </w:p>
        </w:tc>
        <w:tc>
          <w:tcPr>
            <w:tcW w:w="4454" w:type="dxa"/>
            <w:vAlign w:val="center"/>
          </w:tcPr>
          <w:p w14:paraId="4CF7629D" w14:textId="77777777" w:rsidR="0020744F" w:rsidRDefault="0020744F" w:rsidP="00D12B12"/>
        </w:tc>
      </w:tr>
      <w:tr w:rsidR="0020744F" w14:paraId="1C6433DB" w14:textId="77777777" w:rsidTr="00607A07">
        <w:tc>
          <w:tcPr>
            <w:tcW w:w="3234" w:type="dxa"/>
            <w:shd w:val="clear" w:color="auto" w:fill="F2F2F2" w:themeFill="background1" w:themeFillShade="F2"/>
          </w:tcPr>
          <w:p w14:paraId="0E942588" w14:textId="77777777" w:rsidR="0020744F" w:rsidRPr="00607A07" w:rsidRDefault="0020744F" w:rsidP="00D12B12">
            <w:pPr>
              <w:spacing w:before="120" w:after="120"/>
              <w:rPr>
                <w:i/>
              </w:rPr>
            </w:pPr>
            <w:r w:rsidRPr="00607A07">
              <w:rPr>
                <w:rFonts w:ascii="Arial" w:hAnsi="Arial" w:cs="Arial"/>
                <w:i/>
                <w:snapToGrid w:val="0"/>
                <w:color w:val="000000"/>
              </w:rPr>
              <w:t>Prior Authorization Process</w:t>
            </w:r>
          </w:p>
        </w:tc>
        <w:tc>
          <w:tcPr>
            <w:tcW w:w="6864" w:type="dxa"/>
            <w:shd w:val="clear" w:color="auto" w:fill="F2F2F2" w:themeFill="background1" w:themeFillShade="F2"/>
          </w:tcPr>
          <w:p w14:paraId="647089A0" w14:textId="77777777" w:rsidR="0020744F" w:rsidRDefault="0020744F" w:rsidP="00D12B12"/>
        </w:tc>
        <w:tc>
          <w:tcPr>
            <w:tcW w:w="4454" w:type="dxa"/>
            <w:shd w:val="clear" w:color="auto" w:fill="F2F2F2" w:themeFill="background1" w:themeFillShade="F2"/>
          </w:tcPr>
          <w:p w14:paraId="4C5CBA4F" w14:textId="77777777" w:rsidR="0020744F" w:rsidRDefault="0020744F" w:rsidP="00D12B12"/>
        </w:tc>
      </w:tr>
      <w:tr w:rsidR="0020744F" w14:paraId="14BBC327" w14:textId="77777777" w:rsidTr="00FE30CB">
        <w:tc>
          <w:tcPr>
            <w:tcW w:w="3234" w:type="dxa"/>
            <w:vAlign w:val="center"/>
          </w:tcPr>
          <w:p w14:paraId="7DB2400E" w14:textId="41C65E78" w:rsidR="00B33A77" w:rsidRDefault="00B33A77" w:rsidP="00B33A77">
            <w:pPr>
              <w:spacing w:before="240"/>
              <w:rPr>
                <w:rFonts w:ascii="Arial" w:hAnsi="Arial" w:cs="Arial"/>
                <w:snapToGrid w:val="0"/>
                <w:color w:val="000000"/>
              </w:rPr>
            </w:pPr>
            <w:r>
              <w:rPr>
                <w:rFonts w:ascii="Arial" w:hAnsi="Arial" w:cs="Arial"/>
                <w:snapToGrid w:val="0"/>
                <w:color w:val="000000"/>
              </w:rPr>
              <w:t>WAC 284-170-421(5)</w:t>
            </w:r>
          </w:p>
          <w:p w14:paraId="1C8BAD1B" w14:textId="78D1BF0D" w:rsidR="0020744F" w:rsidRPr="006A296A" w:rsidRDefault="00B33A77" w:rsidP="00B33A77">
            <w:pPr>
              <w:rPr>
                <w:rFonts w:ascii="Arial" w:hAnsi="Arial" w:cs="Arial"/>
                <w:snapToGrid w:val="0"/>
                <w:color w:val="000000"/>
              </w:rPr>
            </w:pPr>
            <w:r>
              <w:rPr>
                <w:rFonts w:ascii="Arial" w:hAnsi="Arial" w:cs="Arial"/>
                <w:snapToGrid w:val="0"/>
                <w:color w:val="000000"/>
              </w:rPr>
              <w:t>WAC 284-43-2050</w:t>
            </w:r>
          </w:p>
        </w:tc>
        <w:tc>
          <w:tcPr>
            <w:tcW w:w="6864" w:type="dxa"/>
          </w:tcPr>
          <w:p w14:paraId="357C94F3" w14:textId="77777777" w:rsidR="0020744F" w:rsidRPr="000F2E2E" w:rsidRDefault="0020744F" w:rsidP="00D12B12">
            <w:pPr>
              <w:pStyle w:val="ListParagraph"/>
              <w:numPr>
                <w:ilvl w:val="0"/>
                <w:numId w:val="55"/>
              </w:numPr>
              <w:spacing w:before="120"/>
              <w:rPr>
                <w:rFonts w:ascii="Arial" w:hAnsi="Arial" w:cs="Arial"/>
                <w:snapToGrid w:val="0"/>
                <w:color w:val="000000"/>
              </w:rPr>
            </w:pPr>
            <w:r w:rsidRPr="000F2E2E">
              <w:rPr>
                <w:rFonts w:ascii="Arial" w:hAnsi="Arial" w:cs="Arial"/>
                <w:snapToGrid w:val="0"/>
                <w:color w:val="000000"/>
              </w:rPr>
              <w:t>Does the contract require the issuer to give the provider 60 day notice before the issuer makes changes to its prior authorization program, including adding new prior authorization requirements to services or changing the clinical criteria used to approve prior authorization?</w:t>
            </w:r>
          </w:p>
          <w:p w14:paraId="076B0FF3" w14:textId="77777777" w:rsidR="0020744F" w:rsidRPr="000F2E2E" w:rsidRDefault="0020744F" w:rsidP="00D12B12">
            <w:pPr>
              <w:pStyle w:val="ListParagraph"/>
              <w:numPr>
                <w:ilvl w:val="0"/>
                <w:numId w:val="55"/>
              </w:numPr>
              <w:spacing w:after="120"/>
            </w:pPr>
            <w:r w:rsidRPr="000F2E2E">
              <w:rPr>
                <w:rFonts w:ascii="Arial" w:hAnsi="Arial" w:cs="Arial"/>
                <w:snapToGrid w:val="0"/>
                <w:color w:val="000000"/>
              </w:rPr>
              <w:t>Does the contract include the method the issuer uses to accept prior authorization requests and the method for the provider to appeal a prior authorization denial?</w:t>
            </w:r>
          </w:p>
          <w:p w14:paraId="314F9B05" w14:textId="77777777" w:rsidR="0020744F" w:rsidRPr="000F2E2E" w:rsidRDefault="0020744F" w:rsidP="00D12B12">
            <w:pPr>
              <w:pStyle w:val="ListParagraph"/>
              <w:numPr>
                <w:ilvl w:val="0"/>
                <w:numId w:val="55"/>
              </w:numPr>
              <w:spacing w:after="120"/>
            </w:pPr>
            <w:r>
              <w:rPr>
                <w:rFonts w:ascii="Arial" w:hAnsi="Arial" w:cs="Arial"/>
                <w:snapToGrid w:val="0"/>
                <w:color w:val="000000"/>
              </w:rPr>
              <w:t>Does the contract advise the provider that information relating to the prior authorization process can be found via a secure online process?</w:t>
            </w:r>
          </w:p>
          <w:p w14:paraId="55FADC11" w14:textId="74594299" w:rsidR="0020744F" w:rsidRPr="000F2E2E" w:rsidRDefault="0020744F" w:rsidP="00D12B12">
            <w:pPr>
              <w:pStyle w:val="ListParagraph"/>
              <w:spacing w:after="120"/>
              <w:ind w:left="360"/>
              <w:rPr>
                <w:b/>
              </w:rPr>
            </w:pPr>
            <w:r w:rsidRPr="001C3C3F">
              <w:rPr>
                <w:rFonts w:ascii="Arial" w:hAnsi="Arial" w:cs="Arial"/>
                <w:b/>
                <w:snapToGrid w:val="0"/>
                <w:color w:val="000000"/>
              </w:rPr>
              <w:t xml:space="preserve">NOTE: </w:t>
            </w:r>
            <w:r w:rsidRPr="000F2E2E">
              <w:rPr>
                <w:rFonts w:ascii="Arial" w:hAnsi="Arial" w:cs="Arial"/>
                <w:b/>
                <w:snapToGrid w:val="0"/>
                <w:color w:val="000000"/>
              </w:rPr>
              <w:t xml:space="preserve">This provision </w:t>
            </w:r>
            <w:r w:rsidRPr="000F2E2E">
              <w:rPr>
                <w:rFonts w:ascii="Arial" w:hAnsi="Arial" w:cs="Arial"/>
                <w:b/>
                <w:snapToGrid w:val="0"/>
                <w:color w:val="000000"/>
                <w:u w:val="single"/>
              </w:rPr>
              <w:t>does not</w:t>
            </w:r>
            <w:r w:rsidRPr="000F2E2E">
              <w:rPr>
                <w:rFonts w:ascii="Arial" w:hAnsi="Arial" w:cs="Arial"/>
                <w:b/>
                <w:snapToGrid w:val="0"/>
                <w:color w:val="000000"/>
              </w:rPr>
              <w:t xml:space="preserve"> apply to employees of a carrier with an integrated delivery system.  </w:t>
            </w:r>
          </w:p>
        </w:tc>
        <w:tc>
          <w:tcPr>
            <w:tcW w:w="4454" w:type="dxa"/>
          </w:tcPr>
          <w:p w14:paraId="13D95C6F" w14:textId="77777777" w:rsidR="0020744F" w:rsidRDefault="0020744F" w:rsidP="00D12B12"/>
        </w:tc>
      </w:tr>
    </w:tbl>
    <w:p w14:paraId="54654BFC" w14:textId="77777777" w:rsidR="0020744F" w:rsidRDefault="0020744F" w:rsidP="00FA6738"/>
    <w:tbl>
      <w:tblPr>
        <w:tblStyle w:val="TableGrid"/>
        <w:tblW w:w="0" w:type="auto"/>
        <w:tblInd w:w="-792" w:type="dxa"/>
        <w:tblLook w:val="04A0" w:firstRow="1" w:lastRow="0" w:firstColumn="1" w:lastColumn="0" w:noHBand="0" w:noVBand="1"/>
      </w:tblPr>
      <w:tblGrid>
        <w:gridCol w:w="3234"/>
        <w:gridCol w:w="6862"/>
        <w:gridCol w:w="4456"/>
      </w:tblGrid>
      <w:tr w:rsidR="00CB32FB" w14:paraId="6264982B" w14:textId="77777777" w:rsidTr="00DA6429">
        <w:trPr>
          <w:tblHeader/>
        </w:trPr>
        <w:tc>
          <w:tcPr>
            <w:tcW w:w="3234" w:type="dxa"/>
            <w:shd w:val="clear" w:color="auto" w:fill="F2F2F2" w:themeFill="background1" w:themeFillShade="F2"/>
            <w:vAlign w:val="center"/>
          </w:tcPr>
          <w:p w14:paraId="1575C5F0" w14:textId="20595D05" w:rsidR="00CB32FB" w:rsidRPr="000907ED" w:rsidRDefault="00CB32FB" w:rsidP="00852272">
            <w:pPr>
              <w:spacing w:before="120" w:after="120"/>
            </w:pPr>
            <w:r w:rsidRPr="000907ED">
              <w:rPr>
                <w:rFonts w:ascii="Arial" w:hAnsi="Arial" w:cs="Arial"/>
                <w:b/>
                <w:snapToGrid w:val="0"/>
                <w:color w:val="000000"/>
              </w:rPr>
              <w:lastRenderedPageBreak/>
              <w:t xml:space="preserve">Protection of Individual Right to Privacy </w:t>
            </w:r>
            <w:r w:rsidRPr="00CC034A">
              <w:rPr>
                <w:rFonts w:ascii="Arial" w:hAnsi="Arial" w:cs="Arial"/>
                <w:b/>
                <w:snapToGrid w:val="0"/>
                <w:color w:val="000000"/>
              </w:rPr>
              <w:t>&amp; Confidential Services</w:t>
            </w:r>
          </w:p>
        </w:tc>
        <w:tc>
          <w:tcPr>
            <w:tcW w:w="6862" w:type="dxa"/>
            <w:shd w:val="clear" w:color="auto" w:fill="F2F2F2" w:themeFill="background1" w:themeFillShade="F2"/>
            <w:vAlign w:val="center"/>
          </w:tcPr>
          <w:p w14:paraId="62374B8C" w14:textId="77777777" w:rsidR="00CB32FB" w:rsidRDefault="00CB32FB" w:rsidP="00286781">
            <w:r w:rsidRPr="00EE3C05">
              <w:rPr>
                <w:rFonts w:ascii="Arial" w:hAnsi="Arial" w:cs="Arial"/>
                <w:b/>
              </w:rPr>
              <w:t>Specific Issues</w:t>
            </w:r>
          </w:p>
        </w:tc>
        <w:tc>
          <w:tcPr>
            <w:tcW w:w="4456" w:type="dxa"/>
            <w:shd w:val="clear" w:color="auto" w:fill="F2F2F2" w:themeFill="background1" w:themeFillShade="F2"/>
            <w:vAlign w:val="center"/>
          </w:tcPr>
          <w:p w14:paraId="7E5A1F02" w14:textId="77777777" w:rsidR="00CB32FB" w:rsidRDefault="00CB32FB" w:rsidP="00286781">
            <w:r w:rsidRPr="00EE3C05">
              <w:rPr>
                <w:rFonts w:ascii="Arial" w:hAnsi="Arial" w:cs="Arial"/>
                <w:b/>
              </w:rPr>
              <w:t>Location</w:t>
            </w:r>
            <w:r>
              <w:rPr>
                <w:rFonts w:ascii="Arial" w:hAnsi="Arial" w:cs="Arial"/>
                <w:b/>
              </w:rPr>
              <w:t xml:space="preserve"> (Page/Section #) or comments</w:t>
            </w:r>
          </w:p>
        </w:tc>
      </w:tr>
      <w:tr w:rsidR="00CB32FB" w14:paraId="327D9392" w14:textId="77777777" w:rsidTr="005D5120">
        <w:tc>
          <w:tcPr>
            <w:tcW w:w="3234" w:type="dxa"/>
            <w:vAlign w:val="center"/>
          </w:tcPr>
          <w:p w14:paraId="482EA0FB" w14:textId="22C54C74" w:rsidR="00CB32FB" w:rsidRPr="006A296A" w:rsidRDefault="00CB32FB" w:rsidP="00286781">
            <w:pPr>
              <w:rPr>
                <w:rFonts w:ascii="Arial" w:hAnsi="Arial" w:cs="Arial"/>
                <w:snapToGrid w:val="0"/>
                <w:color w:val="000000"/>
              </w:rPr>
            </w:pPr>
            <w:r>
              <w:rPr>
                <w:rFonts w:ascii="Arial" w:hAnsi="Arial" w:cs="Arial"/>
                <w:snapToGrid w:val="0"/>
                <w:color w:val="000000"/>
              </w:rPr>
              <w:t>RCW 48.43.505</w:t>
            </w:r>
          </w:p>
        </w:tc>
        <w:tc>
          <w:tcPr>
            <w:tcW w:w="6862" w:type="dxa"/>
            <w:vAlign w:val="center"/>
          </w:tcPr>
          <w:p w14:paraId="15F5D1D1" w14:textId="77777777" w:rsidR="00CB32FB" w:rsidRDefault="005804BC" w:rsidP="00607A07">
            <w:pPr>
              <w:pStyle w:val="ListParagraph"/>
              <w:numPr>
                <w:ilvl w:val="0"/>
                <w:numId w:val="47"/>
              </w:numPr>
              <w:spacing w:before="120"/>
              <w:rPr>
                <w:rFonts w:ascii="Arial" w:hAnsi="Arial" w:cs="Arial"/>
                <w:snapToGrid w:val="0"/>
                <w:color w:val="000000"/>
              </w:rPr>
            </w:pPr>
            <w:r>
              <w:rPr>
                <w:rFonts w:ascii="Arial" w:hAnsi="Arial" w:cs="Arial"/>
                <w:snapToGrid w:val="0"/>
                <w:color w:val="000000"/>
              </w:rPr>
              <w:t>The health carrier may not require protected individuals to obtain permission from the policyholder, subscriber, or another covered person to receive care or submit a claim if they have the right to consent to care.</w:t>
            </w:r>
          </w:p>
          <w:p w14:paraId="25003500" w14:textId="77777777" w:rsidR="005804BC" w:rsidRDefault="005804BC" w:rsidP="00607A07">
            <w:pPr>
              <w:pStyle w:val="ListParagraph"/>
              <w:numPr>
                <w:ilvl w:val="0"/>
                <w:numId w:val="47"/>
              </w:numPr>
              <w:rPr>
                <w:rFonts w:ascii="Arial" w:hAnsi="Arial" w:cs="Arial"/>
                <w:snapToGrid w:val="0"/>
                <w:color w:val="000000"/>
              </w:rPr>
            </w:pPr>
            <w:r>
              <w:rPr>
                <w:rFonts w:ascii="Arial" w:hAnsi="Arial" w:cs="Arial"/>
                <w:snapToGrid w:val="0"/>
                <w:color w:val="000000"/>
              </w:rPr>
              <w:t>The health carrier must recognize the right of a protected individual or enrollee to exercise</w:t>
            </w:r>
            <w:r w:rsidR="00B370BE">
              <w:rPr>
                <w:rFonts w:ascii="Arial" w:hAnsi="Arial" w:cs="Arial"/>
                <w:snapToGrid w:val="0"/>
                <w:color w:val="000000"/>
              </w:rPr>
              <w:t xml:space="preserve"> their rights regarding health information related to care they’ve received</w:t>
            </w:r>
          </w:p>
          <w:p w14:paraId="6F8ED5A4" w14:textId="7D94163B" w:rsidR="00B370BE" w:rsidRDefault="00B370BE" w:rsidP="00607A07">
            <w:pPr>
              <w:pStyle w:val="ListParagraph"/>
              <w:numPr>
                <w:ilvl w:val="0"/>
                <w:numId w:val="47"/>
              </w:numPr>
              <w:rPr>
                <w:rFonts w:ascii="Arial" w:hAnsi="Arial" w:cs="Arial"/>
                <w:snapToGrid w:val="0"/>
                <w:color w:val="000000"/>
              </w:rPr>
            </w:pPr>
            <w:r>
              <w:rPr>
                <w:rFonts w:ascii="Arial" w:hAnsi="Arial" w:cs="Arial"/>
                <w:snapToGrid w:val="0"/>
                <w:color w:val="000000"/>
              </w:rPr>
              <w:t xml:space="preserve">The health carrier must direct all communications regarding a protected individual’s receipt of sensitive health services to the patient receiving care, or via postal mail, e-mail, or telephone number specified by the protected individual. Carriers may not disclose information to anyone other than the protected individual without their written, or recorded verbal consent.  </w:t>
            </w:r>
          </w:p>
          <w:p w14:paraId="3525DF74" w14:textId="77777777" w:rsidR="00B370BE" w:rsidRDefault="00B370BE" w:rsidP="00607A07">
            <w:pPr>
              <w:pStyle w:val="ListParagraph"/>
              <w:numPr>
                <w:ilvl w:val="0"/>
                <w:numId w:val="47"/>
              </w:numPr>
              <w:rPr>
                <w:rFonts w:ascii="Arial" w:hAnsi="Arial" w:cs="Arial"/>
                <w:snapToGrid w:val="0"/>
                <w:color w:val="000000"/>
              </w:rPr>
            </w:pPr>
            <w:r>
              <w:rPr>
                <w:rFonts w:ascii="Arial" w:hAnsi="Arial" w:cs="Arial"/>
                <w:snapToGrid w:val="0"/>
                <w:color w:val="000000"/>
              </w:rPr>
              <w:t>A protected individual may request communications regarding the receipt of sensitive health care services be sent to another individual or provider for the purposes of appealing adverse benefit determinations.</w:t>
            </w:r>
          </w:p>
          <w:p w14:paraId="09EC6B7A" w14:textId="77777777" w:rsidR="00B370BE" w:rsidRDefault="00B370BE" w:rsidP="00607A07">
            <w:pPr>
              <w:pStyle w:val="ListParagraph"/>
              <w:numPr>
                <w:ilvl w:val="0"/>
                <w:numId w:val="47"/>
              </w:numPr>
              <w:rPr>
                <w:rFonts w:ascii="Arial" w:hAnsi="Arial" w:cs="Arial"/>
                <w:snapToGrid w:val="0"/>
                <w:color w:val="000000"/>
              </w:rPr>
            </w:pPr>
            <w:r>
              <w:rPr>
                <w:rFonts w:ascii="Arial" w:hAnsi="Arial" w:cs="Arial"/>
                <w:snapToGrid w:val="0"/>
                <w:color w:val="000000"/>
              </w:rPr>
              <w:t>The health carrier will limit disclosure of any information about a protected individual who is the subject of the information and will direct communications directly to the protected individual, or via mail, e-mail, or phone number specified by the protected individual</w:t>
            </w:r>
            <w:r w:rsidR="00F20BA6">
              <w:rPr>
                <w:rFonts w:ascii="Arial" w:hAnsi="Arial" w:cs="Arial"/>
                <w:snapToGrid w:val="0"/>
                <w:color w:val="000000"/>
              </w:rPr>
              <w:t xml:space="preserve"> upon request.</w:t>
            </w:r>
          </w:p>
          <w:p w14:paraId="19F1D74C" w14:textId="77777777" w:rsidR="00F20BA6" w:rsidRDefault="00F20BA6" w:rsidP="00607A07">
            <w:pPr>
              <w:pStyle w:val="ListParagraph"/>
              <w:numPr>
                <w:ilvl w:val="0"/>
                <w:numId w:val="47"/>
              </w:numPr>
              <w:rPr>
                <w:rFonts w:ascii="Arial" w:hAnsi="Arial" w:cs="Arial"/>
                <w:snapToGrid w:val="0"/>
                <w:color w:val="000000"/>
              </w:rPr>
            </w:pPr>
            <w:r>
              <w:rPr>
                <w:rFonts w:ascii="Arial" w:hAnsi="Arial" w:cs="Arial"/>
                <w:snapToGrid w:val="0"/>
                <w:color w:val="000000"/>
              </w:rPr>
              <w:t>The health carrier may not require a protected individual to waive any right to limit disclosure as a condition of eligibility or coverage.</w:t>
            </w:r>
          </w:p>
          <w:p w14:paraId="74D0DB71" w14:textId="6CAEBA4A" w:rsidR="00F20BA6" w:rsidRPr="005F24E3" w:rsidRDefault="00F20BA6" w:rsidP="00607A07">
            <w:pPr>
              <w:pStyle w:val="ListParagraph"/>
              <w:numPr>
                <w:ilvl w:val="0"/>
                <w:numId w:val="47"/>
              </w:numPr>
              <w:spacing w:after="120"/>
              <w:rPr>
                <w:rFonts w:ascii="Arial" w:hAnsi="Arial" w:cs="Arial"/>
                <w:snapToGrid w:val="0"/>
                <w:color w:val="000000"/>
              </w:rPr>
            </w:pPr>
            <w:r>
              <w:rPr>
                <w:rFonts w:ascii="Arial" w:hAnsi="Arial" w:cs="Arial"/>
                <w:snapToGrid w:val="0"/>
                <w:color w:val="000000"/>
              </w:rPr>
              <w:t>To protect patient confidentiality, any communication from a carrier relating to care – if the communications disclose protected health information, information relating to sensitive services – must be provided in the form &amp; format requested by the patient receiving care.</w:t>
            </w:r>
          </w:p>
        </w:tc>
        <w:tc>
          <w:tcPr>
            <w:tcW w:w="4456" w:type="dxa"/>
            <w:vAlign w:val="center"/>
          </w:tcPr>
          <w:p w14:paraId="0B7F6CCC" w14:textId="77777777" w:rsidR="00CB32FB" w:rsidRDefault="00CB32FB" w:rsidP="00286781"/>
        </w:tc>
      </w:tr>
    </w:tbl>
    <w:p w14:paraId="734DD498" w14:textId="77777777" w:rsidR="00F15A5A" w:rsidRDefault="00F15A5A" w:rsidP="00FA6738"/>
    <w:tbl>
      <w:tblPr>
        <w:tblStyle w:val="TableGrid"/>
        <w:tblW w:w="0" w:type="auto"/>
        <w:tblInd w:w="-792" w:type="dxa"/>
        <w:tblLook w:val="04A0" w:firstRow="1" w:lastRow="0" w:firstColumn="1" w:lastColumn="0" w:noHBand="0" w:noVBand="1"/>
      </w:tblPr>
      <w:tblGrid>
        <w:gridCol w:w="3236"/>
        <w:gridCol w:w="6860"/>
        <w:gridCol w:w="4456"/>
      </w:tblGrid>
      <w:tr w:rsidR="00A76F38" w14:paraId="6D7D7EB8" w14:textId="77777777" w:rsidTr="00F1371B">
        <w:tc>
          <w:tcPr>
            <w:tcW w:w="3240" w:type="dxa"/>
            <w:shd w:val="clear" w:color="auto" w:fill="F2F2F2" w:themeFill="background1" w:themeFillShade="F2"/>
            <w:vAlign w:val="center"/>
          </w:tcPr>
          <w:p w14:paraId="279EB968" w14:textId="63D1C1DD" w:rsidR="00A76F38" w:rsidRDefault="00D51CA9" w:rsidP="00533A3A">
            <w:pPr>
              <w:spacing w:before="120" w:after="120"/>
            </w:pPr>
            <w:r w:rsidRPr="00EE3C05">
              <w:rPr>
                <w:rFonts w:ascii="Arial" w:hAnsi="Arial" w:cs="Arial"/>
                <w:b/>
                <w:snapToGrid w:val="0"/>
                <w:color w:val="000000"/>
              </w:rPr>
              <w:t>Provider/Patient Care</w:t>
            </w:r>
          </w:p>
        </w:tc>
        <w:tc>
          <w:tcPr>
            <w:tcW w:w="6876" w:type="dxa"/>
            <w:shd w:val="clear" w:color="auto" w:fill="F2F2F2" w:themeFill="background1" w:themeFillShade="F2"/>
            <w:vAlign w:val="center"/>
          </w:tcPr>
          <w:p w14:paraId="0F3B96E9"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7C193119"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520C10CE" w14:textId="77777777" w:rsidTr="00533A3A">
        <w:tc>
          <w:tcPr>
            <w:tcW w:w="3240" w:type="dxa"/>
            <w:vAlign w:val="center"/>
          </w:tcPr>
          <w:p w14:paraId="6BC210DA" w14:textId="77777777" w:rsidR="00A52226" w:rsidRDefault="00A52226" w:rsidP="008D6994">
            <w:pPr>
              <w:spacing w:before="120"/>
              <w:rPr>
                <w:rFonts w:ascii="Arial" w:hAnsi="Arial" w:cs="Arial"/>
                <w:snapToGrid w:val="0"/>
                <w:color w:val="000000"/>
              </w:rPr>
            </w:pPr>
            <w:r>
              <w:rPr>
                <w:rFonts w:ascii="Arial" w:hAnsi="Arial" w:cs="Arial"/>
                <w:snapToGrid w:val="0"/>
                <w:color w:val="000000"/>
              </w:rPr>
              <w:t xml:space="preserve">RCW 48.43.510(6)  </w:t>
            </w:r>
          </w:p>
          <w:p w14:paraId="0F0D7063" w14:textId="77777777" w:rsidR="00A52226" w:rsidRDefault="00A52226" w:rsidP="00A52226">
            <w:pPr>
              <w:rPr>
                <w:rFonts w:ascii="Arial" w:hAnsi="Arial" w:cs="Arial"/>
                <w:snapToGrid w:val="0"/>
                <w:color w:val="000000"/>
              </w:rPr>
            </w:pPr>
            <w:r>
              <w:rPr>
                <w:rFonts w:ascii="Arial" w:hAnsi="Arial" w:cs="Arial"/>
                <w:snapToGrid w:val="0"/>
                <w:color w:val="000000"/>
              </w:rPr>
              <w:t>RCW 48.43.510(7)</w:t>
            </w:r>
          </w:p>
          <w:p w14:paraId="027355C1" w14:textId="119D3CBE" w:rsidR="00A76F38" w:rsidRPr="006A296A" w:rsidRDefault="00A52226" w:rsidP="008D6994">
            <w:pPr>
              <w:spacing w:after="120"/>
              <w:rPr>
                <w:rFonts w:ascii="Arial" w:hAnsi="Arial" w:cs="Arial"/>
                <w:snapToGrid w:val="0"/>
                <w:color w:val="000000"/>
              </w:rPr>
            </w:pPr>
            <w:r>
              <w:rPr>
                <w:rFonts w:ascii="Arial" w:hAnsi="Arial" w:cs="Arial"/>
                <w:snapToGrid w:val="0"/>
                <w:color w:val="000000"/>
              </w:rPr>
              <w:t>WAC 284-170-421(7)(a) &amp; (b)</w:t>
            </w:r>
          </w:p>
        </w:tc>
        <w:tc>
          <w:tcPr>
            <w:tcW w:w="6876" w:type="dxa"/>
            <w:vAlign w:val="center"/>
          </w:tcPr>
          <w:p w14:paraId="1DAD78CD" w14:textId="159EA56C" w:rsidR="00A76F38" w:rsidRDefault="00A52226" w:rsidP="008D6994">
            <w:pPr>
              <w:spacing w:before="120" w:after="120"/>
            </w:pPr>
            <w:r>
              <w:rPr>
                <w:rFonts w:ascii="Arial" w:hAnsi="Arial" w:cs="Arial"/>
                <w:snapToGrid w:val="0"/>
                <w:color w:val="000000"/>
              </w:rPr>
              <w:t xml:space="preserve">Each provider and facility agreement must include the language </w:t>
            </w:r>
            <w:r w:rsidR="00BE387F">
              <w:rPr>
                <w:rFonts w:ascii="Arial" w:hAnsi="Arial" w:cs="Arial"/>
                <w:snapToGrid w:val="0"/>
                <w:color w:val="000000"/>
              </w:rPr>
              <w:t>specified in the</w:t>
            </w:r>
            <w:r>
              <w:rPr>
                <w:rFonts w:ascii="Arial" w:hAnsi="Arial" w:cs="Arial"/>
                <w:snapToGrid w:val="0"/>
                <w:color w:val="000000"/>
              </w:rPr>
              <w:t xml:space="preserve"> WAC allowing providers to inform patients about care and issuer merits.</w:t>
            </w:r>
          </w:p>
        </w:tc>
        <w:tc>
          <w:tcPr>
            <w:tcW w:w="4464" w:type="dxa"/>
            <w:vAlign w:val="center"/>
          </w:tcPr>
          <w:p w14:paraId="22FFFFFB" w14:textId="77777777" w:rsidR="00A76F38" w:rsidRDefault="00A76F38" w:rsidP="00533A3A"/>
        </w:tc>
      </w:tr>
    </w:tbl>
    <w:p w14:paraId="3608B3F5" w14:textId="2612B2A0" w:rsidR="00F94801" w:rsidRDefault="00F94801"/>
    <w:p w14:paraId="365B7D4A" w14:textId="77777777" w:rsidR="00F94801" w:rsidRDefault="00F94801">
      <w:r>
        <w:br w:type="page"/>
      </w:r>
    </w:p>
    <w:tbl>
      <w:tblPr>
        <w:tblStyle w:val="TableGrid"/>
        <w:tblW w:w="0" w:type="auto"/>
        <w:tblInd w:w="-792" w:type="dxa"/>
        <w:tblLook w:val="04A0" w:firstRow="1" w:lastRow="0" w:firstColumn="1" w:lastColumn="0" w:noHBand="0" w:noVBand="1"/>
      </w:tblPr>
      <w:tblGrid>
        <w:gridCol w:w="3235"/>
        <w:gridCol w:w="6861"/>
        <w:gridCol w:w="4456"/>
      </w:tblGrid>
      <w:tr w:rsidR="00A76F38" w14:paraId="229E4F12" w14:textId="77777777" w:rsidTr="00F1371B">
        <w:tc>
          <w:tcPr>
            <w:tcW w:w="3240" w:type="dxa"/>
            <w:shd w:val="clear" w:color="auto" w:fill="F2F2F2" w:themeFill="background1" w:themeFillShade="F2"/>
            <w:vAlign w:val="center"/>
          </w:tcPr>
          <w:p w14:paraId="72916974" w14:textId="77777777" w:rsidR="00A52226" w:rsidRPr="00EE3C05" w:rsidRDefault="00A52226" w:rsidP="008D6994">
            <w:pPr>
              <w:spacing w:before="120"/>
              <w:rPr>
                <w:rFonts w:ascii="Arial" w:hAnsi="Arial" w:cs="Arial"/>
                <w:b/>
                <w:snapToGrid w:val="0"/>
                <w:color w:val="000000"/>
              </w:rPr>
            </w:pPr>
            <w:r w:rsidRPr="00EE3C05">
              <w:rPr>
                <w:rFonts w:ascii="Arial" w:hAnsi="Arial" w:cs="Arial"/>
                <w:b/>
                <w:snapToGrid w:val="0"/>
                <w:color w:val="000000"/>
              </w:rPr>
              <w:lastRenderedPageBreak/>
              <w:t>Provider Manual</w:t>
            </w:r>
          </w:p>
          <w:p w14:paraId="3D308909" w14:textId="1B3F3E43" w:rsidR="00A76F38" w:rsidRDefault="00A52226" w:rsidP="008D6994">
            <w:pPr>
              <w:spacing w:after="120"/>
            </w:pPr>
            <w:r w:rsidRPr="00EE3C05">
              <w:rPr>
                <w:rFonts w:ascii="Arial" w:hAnsi="Arial" w:cs="Arial"/>
                <w:b/>
                <w:snapToGrid w:val="0"/>
                <w:color w:val="000000"/>
              </w:rPr>
              <w:t>(Should Not Be Incorporated in Agreement)</w:t>
            </w:r>
          </w:p>
        </w:tc>
        <w:tc>
          <w:tcPr>
            <w:tcW w:w="6876" w:type="dxa"/>
            <w:shd w:val="clear" w:color="auto" w:fill="F2F2F2" w:themeFill="background1" w:themeFillShade="F2"/>
            <w:vAlign w:val="center"/>
          </w:tcPr>
          <w:p w14:paraId="0A05E4C8"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1F267D36"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2BA15B22" w14:textId="77777777" w:rsidTr="00533A3A">
        <w:tc>
          <w:tcPr>
            <w:tcW w:w="3240" w:type="dxa"/>
            <w:vAlign w:val="center"/>
          </w:tcPr>
          <w:p w14:paraId="08627331" w14:textId="77777777" w:rsidR="00A52226" w:rsidRDefault="00A52226" w:rsidP="008D6994">
            <w:pPr>
              <w:spacing w:before="120"/>
              <w:rPr>
                <w:rFonts w:ascii="Arial" w:hAnsi="Arial" w:cs="Arial"/>
                <w:snapToGrid w:val="0"/>
                <w:color w:val="000000"/>
              </w:rPr>
            </w:pPr>
            <w:r>
              <w:rPr>
                <w:rFonts w:ascii="Arial" w:hAnsi="Arial" w:cs="Arial"/>
                <w:snapToGrid w:val="0"/>
                <w:color w:val="000000"/>
              </w:rPr>
              <w:t>RCW 48.43.055</w:t>
            </w:r>
          </w:p>
          <w:p w14:paraId="7EB04277" w14:textId="77777777" w:rsidR="00A52226" w:rsidRPr="00E377A8" w:rsidRDefault="00A52226" w:rsidP="00A52226">
            <w:pPr>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411</w:t>
            </w:r>
            <w:r w:rsidRPr="00E377A8">
              <w:rPr>
                <w:rFonts w:ascii="Arial" w:hAnsi="Arial" w:cs="Arial"/>
                <w:snapToGrid w:val="0"/>
                <w:color w:val="000000"/>
              </w:rPr>
              <w:t>(4)</w:t>
            </w:r>
          </w:p>
          <w:p w14:paraId="4AF2C3BE" w14:textId="77777777" w:rsidR="00A52226" w:rsidRPr="00E377A8" w:rsidRDefault="00A52226" w:rsidP="00A52226">
            <w:pPr>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421</w:t>
            </w:r>
          </w:p>
          <w:p w14:paraId="2E4C1FD6" w14:textId="5E4C3B3F" w:rsidR="00A76F38" w:rsidRPr="006A296A" w:rsidRDefault="00A52226" w:rsidP="008D6994">
            <w:pPr>
              <w:spacing w:after="120"/>
              <w:rPr>
                <w:rFonts w:ascii="Arial" w:hAnsi="Arial" w:cs="Arial"/>
                <w:snapToGrid w:val="0"/>
                <w:color w:val="000000"/>
              </w:rPr>
            </w:pPr>
            <w:r w:rsidRPr="00E377A8">
              <w:rPr>
                <w:rFonts w:ascii="Arial" w:hAnsi="Arial" w:cs="Arial"/>
                <w:snapToGrid w:val="0"/>
                <w:color w:val="000000"/>
              </w:rPr>
              <w:t>WAC 284-</w:t>
            </w:r>
            <w:r>
              <w:rPr>
                <w:rFonts w:ascii="Arial" w:hAnsi="Arial" w:cs="Arial"/>
                <w:snapToGrid w:val="0"/>
                <w:color w:val="000000"/>
              </w:rPr>
              <w:t>170</w:t>
            </w:r>
            <w:r w:rsidRPr="00E377A8">
              <w:rPr>
                <w:rFonts w:ascii="Arial" w:hAnsi="Arial" w:cs="Arial"/>
                <w:snapToGrid w:val="0"/>
                <w:color w:val="000000"/>
              </w:rPr>
              <w:t>-</w:t>
            </w:r>
            <w:r>
              <w:rPr>
                <w:rFonts w:ascii="Arial" w:hAnsi="Arial" w:cs="Arial"/>
                <w:snapToGrid w:val="0"/>
                <w:color w:val="000000"/>
              </w:rPr>
              <w:t>480</w:t>
            </w:r>
            <w:r w:rsidRPr="00E377A8">
              <w:rPr>
                <w:rFonts w:ascii="Arial" w:hAnsi="Arial" w:cs="Arial"/>
                <w:snapToGrid w:val="0"/>
                <w:color w:val="000000"/>
              </w:rPr>
              <w:t>(4)</w:t>
            </w:r>
          </w:p>
        </w:tc>
        <w:tc>
          <w:tcPr>
            <w:tcW w:w="6876" w:type="dxa"/>
            <w:vAlign w:val="center"/>
          </w:tcPr>
          <w:p w14:paraId="588FF398" w14:textId="77777777" w:rsidR="00993453" w:rsidRDefault="00993453" w:rsidP="00993453">
            <w:pPr>
              <w:pStyle w:val="ListParagraph"/>
              <w:numPr>
                <w:ilvl w:val="0"/>
                <w:numId w:val="14"/>
              </w:numPr>
              <w:spacing w:before="120"/>
              <w:ind w:left="252" w:hanging="252"/>
              <w:rPr>
                <w:rFonts w:ascii="Arial" w:hAnsi="Arial" w:cs="Arial"/>
                <w:snapToGrid w:val="0"/>
                <w:color w:val="000000"/>
              </w:rPr>
            </w:pPr>
            <w:r>
              <w:rPr>
                <w:rFonts w:ascii="Arial" w:hAnsi="Arial" w:cs="Arial"/>
                <w:snapToGrid w:val="0"/>
                <w:color w:val="000000"/>
              </w:rPr>
              <w:t>T</w:t>
            </w:r>
            <w:r w:rsidRPr="00D74998">
              <w:rPr>
                <w:rFonts w:ascii="Arial" w:hAnsi="Arial" w:cs="Arial"/>
                <w:snapToGrid w:val="0"/>
                <w:color w:val="000000"/>
              </w:rPr>
              <w:t xml:space="preserve">he </w:t>
            </w:r>
            <w:r>
              <w:rPr>
                <w:rFonts w:ascii="Arial" w:hAnsi="Arial" w:cs="Arial"/>
                <w:snapToGrid w:val="0"/>
                <w:color w:val="000000"/>
              </w:rPr>
              <w:t xml:space="preserve">entire provider or facility </w:t>
            </w:r>
            <w:r w:rsidRPr="00D74998">
              <w:rPr>
                <w:rFonts w:ascii="Arial" w:hAnsi="Arial" w:cs="Arial"/>
                <w:snapToGrid w:val="0"/>
                <w:color w:val="000000"/>
              </w:rPr>
              <w:t xml:space="preserve">agreement </w:t>
            </w:r>
            <w:r>
              <w:rPr>
                <w:rFonts w:ascii="Arial" w:hAnsi="Arial" w:cs="Arial"/>
                <w:snapToGrid w:val="0"/>
                <w:color w:val="000000"/>
              </w:rPr>
              <w:t>must be</w:t>
            </w:r>
            <w:r w:rsidRPr="00D74998">
              <w:rPr>
                <w:rFonts w:ascii="Arial" w:hAnsi="Arial" w:cs="Arial"/>
                <w:snapToGrid w:val="0"/>
                <w:color w:val="000000"/>
              </w:rPr>
              <w:t xml:space="preserve"> filed for review</w:t>
            </w:r>
            <w:r>
              <w:rPr>
                <w:rFonts w:ascii="Arial" w:hAnsi="Arial" w:cs="Arial"/>
                <w:snapToGrid w:val="0"/>
                <w:color w:val="000000"/>
              </w:rPr>
              <w:t>.</w:t>
            </w:r>
          </w:p>
          <w:p w14:paraId="2580EA02" w14:textId="77777777" w:rsidR="00993453" w:rsidRDefault="00993453" w:rsidP="00993453">
            <w:pPr>
              <w:pStyle w:val="ListParagraph"/>
              <w:numPr>
                <w:ilvl w:val="0"/>
                <w:numId w:val="14"/>
              </w:numPr>
              <w:ind w:left="252" w:hanging="252"/>
              <w:rPr>
                <w:rFonts w:ascii="Arial" w:hAnsi="Arial" w:cs="Arial"/>
                <w:snapToGrid w:val="0"/>
                <w:color w:val="000000"/>
              </w:rPr>
            </w:pPr>
            <w:r>
              <w:rPr>
                <w:rFonts w:ascii="Arial" w:hAnsi="Arial" w:cs="Arial"/>
                <w:snapToGrid w:val="0"/>
                <w:color w:val="000000"/>
              </w:rPr>
              <w:t>Analyst should consider if terms &amp; conditions referenced to the provider manual should be incorporated into provider agreement.</w:t>
            </w:r>
          </w:p>
          <w:p w14:paraId="396E145B" w14:textId="014A53D5" w:rsidR="00A76F38" w:rsidRPr="00A52226" w:rsidRDefault="00993453" w:rsidP="008D6994">
            <w:pPr>
              <w:pStyle w:val="ListParagraph"/>
              <w:numPr>
                <w:ilvl w:val="0"/>
                <w:numId w:val="14"/>
              </w:numPr>
              <w:spacing w:after="120"/>
              <w:ind w:left="252" w:hanging="252"/>
              <w:rPr>
                <w:rFonts w:ascii="Arial" w:hAnsi="Arial" w:cs="Arial"/>
                <w:snapToGrid w:val="0"/>
                <w:color w:val="000000"/>
              </w:rPr>
            </w:pPr>
            <w:r w:rsidRPr="00A52226">
              <w:rPr>
                <w:rFonts w:ascii="Arial" w:hAnsi="Arial" w:cs="Arial"/>
                <w:snapToGrid w:val="0"/>
                <w:color w:val="000000"/>
              </w:rPr>
              <w:t>If the provider or facility agreement references or incorporates by reference additional documents, administrative manuals, or procedures, such documents, manuals, and procedures must be submitted to the OIC for approval.</w:t>
            </w:r>
          </w:p>
        </w:tc>
        <w:tc>
          <w:tcPr>
            <w:tcW w:w="4464" w:type="dxa"/>
            <w:vAlign w:val="center"/>
          </w:tcPr>
          <w:p w14:paraId="4F0FC910" w14:textId="77777777" w:rsidR="00A76F38" w:rsidRDefault="00A76F38" w:rsidP="00533A3A"/>
        </w:tc>
      </w:tr>
    </w:tbl>
    <w:p w14:paraId="35592347" w14:textId="77777777" w:rsidR="00CB32FB" w:rsidRDefault="00CB32FB" w:rsidP="00FA6738"/>
    <w:tbl>
      <w:tblPr>
        <w:tblStyle w:val="TableGrid"/>
        <w:tblW w:w="0" w:type="auto"/>
        <w:tblInd w:w="-792" w:type="dxa"/>
        <w:tblLook w:val="04A0" w:firstRow="1" w:lastRow="0" w:firstColumn="1" w:lastColumn="0" w:noHBand="0" w:noVBand="1"/>
      </w:tblPr>
      <w:tblGrid>
        <w:gridCol w:w="3235"/>
        <w:gridCol w:w="6861"/>
        <w:gridCol w:w="4456"/>
      </w:tblGrid>
      <w:tr w:rsidR="00A76F38" w14:paraId="186B8F9F" w14:textId="77777777" w:rsidTr="00F1371B">
        <w:tc>
          <w:tcPr>
            <w:tcW w:w="3240" w:type="dxa"/>
            <w:shd w:val="clear" w:color="auto" w:fill="F2F2F2" w:themeFill="background1" w:themeFillShade="F2"/>
            <w:vAlign w:val="center"/>
          </w:tcPr>
          <w:p w14:paraId="5D3FD631" w14:textId="327B1DBB" w:rsidR="00A76F38" w:rsidRDefault="00A52226" w:rsidP="00533A3A">
            <w:pPr>
              <w:spacing w:before="120" w:after="120"/>
            </w:pPr>
            <w:r>
              <w:rPr>
                <w:rFonts w:ascii="Arial" w:hAnsi="Arial" w:cs="Arial"/>
                <w:b/>
                <w:snapToGrid w:val="0"/>
                <w:color w:val="000000"/>
              </w:rPr>
              <w:t>Record Retention</w:t>
            </w:r>
          </w:p>
        </w:tc>
        <w:tc>
          <w:tcPr>
            <w:tcW w:w="6876" w:type="dxa"/>
            <w:shd w:val="clear" w:color="auto" w:fill="F2F2F2" w:themeFill="background1" w:themeFillShade="F2"/>
            <w:vAlign w:val="center"/>
          </w:tcPr>
          <w:p w14:paraId="750907B0"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7678EEBC"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6B938827" w14:textId="77777777" w:rsidTr="00533A3A">
        <w:tc>
          <w:tcPr>
            <w:tcW w:w="3240" w:type="dxa"/>
            <w:vAlign w:val="center"/>
          </w:tcPr>
          <w:p w14:paraId="71717AD6" w14:textId="195EB62F" w:rsidR="00A76F38" w:rsidRPr="006A296A" w:rsidRDefault="00A52226" w:rsidP="00533A3A">
            <w:pPr>
              <w:rPr>
                <w:rFonts w:ascii="Arial" w:hAnsi="Arial" w:cs="Arial"/>
                <w:snapToGrid w:val="0"/>
                <w:color w:val="000000"/>
              </w:rPr>
            </w:pPr>
            <w:r>
              <w:rPr>
                <w:rFonts w:ascii="Arial" w:hAnsi="Arial" w:cs="Arial"/>
                <w:snapToGrid w:val="0"/>
                <w:color w:val="000000"/>
              </w:rPr>
              <w:t>WAC 284-170-421(8)</w:t>
            </w:r>
          </w:p>
        </w:tc>
        <w:tc>
          <w:tcPr>
            <w:tcW w:w="6876" w:type="dxa"/>
            <w:vAlign w:val="center"/>
          </w:tcPr>
          <w:p w14:paraId="298246CD" w14:textId="2AE04AC1" w:rsidR="00A76F38" w:rsidRDefault="00A52226" w:rsidP="008D6994">
            <w:pPr>
              <w:spacing w:before="120" w:after="120"/>
            </w:pPr>
            <w:r>
              <w:rPr>
                <w:rFonts w:ascii="Arial" w:hAnsi="Arial" w:cs="Arial"/>
                <w:snapToGrid w:val="0"/>
                <w:color w:val="000000"/>
              </w:rPr>
              <w:t>Issuer must require providers and facilities to make health records available to appropriate state and federal authorities involved in assessing the quality of care or investigating the grievances or complaints of enrollees subject to applicable state and federal laws related to confidentiality of medical or health records.</w:t>
            </w:r>
          </w:p>
        </w:tc>
        <w:tc>
          <w:tcPr>
            <w:tcW w:w="4464" w:type="dxa"/>
            <w:vAlign w:val="center"/>
          </w:tcPr>
          <w:p w14:paraId="05E2DF0C" w14:textId="77777777" w:rsidR="00A76F38" w:rsidRDefault="00A76F38" w:rsidP="00533A3A"/>
        </w:tc>
      </w:tr>
    </w:tbl>
    <w:p w14:paraId="798BCC0B" w14:textId="77777777" w:rsidR="0020744F" w:rsidRDefault="0020744F"/>
    <w:tbl>
      <w:tblPr>
        <w:tblStyle w:val="TableGrid"/>
        <w:tblW w:w="0" w:type="auto"/>
        <w:tblInd w:w="-792" w:type="dxa"/>
        <w:tblLook w:val="04A0" w:firstRow="1" w:lastRow="0" w:firstColumn="1" w:lastColumn="0" w:noHBand="0" w:noVBand="1"/>
      </w:tblPr>
      <w:tblGrid>
        <w:gridCol w:w="3234"/>
        <w:gridCol w:w="6862"/>
        <w:gridCol w:w="4456"/>
      </w:tblGrid>
      <w:tr w:rsidR="00F15A5A" w14:paraId="62B21596" w14:textId="77777777" w:rsidTr="0020744F">
        <w:tc>
          <w:tcPr>
            <w:tcW w:w="3234" w:type="dxa"/>
            <w:shd w:val="clear" w:color="auto" w:fill="F2F2F2" w:themeFill="background1" w:themeFillShade="F2"/>
            <w:vAlign w:val="center"/>
          </w:tcPr>
          <w:p w14:paraId="04EB2BE3" w14:textId="4E8E0957" w:rsidR="00F15A5A" w:rsidRPr="00340CC5" w:rsidRDefault="00F15A5A" w:rsidP="00607A07">
            <w:pPr>
              <w:spacing w:before="120" w:after="120"/>
              <w:rPr>
                <w:rFonts w:ascii="Arial" w:hAnsi="Arial" w:cs="Arial"/>
                <w:b/>
                <w:snapToGrid w:val="0"/>
                <w:color w:val="000000"/>
              </w:rPr>
            </w:pPr>
            <w:r>
              <w:rPr>
                <w:rFonts w:ascii="Arial" w:hAnsi="Arial" w:cs="Arial"/>
                <w:b/>
                <w:snapToGrid w:val="0"/>
                <w:color w:val="000000"/>
              </w:rPr>
              <w:t>Signature Block</w:t>
            </w:r>
          </w:p>
        </w:tc>
        <w:tc>
          <w:tcPr>
            <w:tcW w:w="6862" w:type="dxa"/>
            <w:shd w:val="clear" w:color="auto" w:fill="F2F2F2" w:themeFill="background1" w:themeFillShade="F2"/>
            <w:vAlign w:val="center"/>
          </w:tcPr>
          <w:p w14:paraId="4CFF4628" w14:textId="77777777" w:rsidR="00F15A5A" w:rsidRDefault="00F15A5A" w:rsidP="00A130B5">
            <w:r w:rsidRPr="00EE3C05">
              <w:rPr>
                <w:rFonts w:ascii="Arial" w:hAnsi="Arial" w:cs="Arial"/>
                <w:b/>
              </w:rPr>
              <w:t>Specific Issues</w:t>
            </w:r>
          </w:p>
        </w:tc>
        <w:tc>
          <w:tcPr>
            <w:tcW w:w="4456" w:type="dxa"/>
            <w:shd w:val="clear" w:color="auto" w:fill="F2F2F2" w:themeFill="background1" w:themeFillShade="F2"/>
            <w:vAlign w:val="center"/>
          </w:tcPr>
          <w:p w14:paraId="78334A30" w14:textId="77777777" w:rsidR="00F15A5A" w:rsidRDefault="00F15A5A" w:rsidP="00A130B5">
            <w:r w:rsidRPr="00EE3C05">
              <w:rPr>
                <w:rFonts w:ascii="Arial" w:hAnsi="Arial" w:cs="Arial"/>
                <w:b/>
              </w:rPr>
              <w:t>Location</w:t>
            </w:r>
            <w:r>
              <w:rPr>
                <w:rFonts w:ascii="Arial" w:hAnsi="Arial" w:cs="Arial"/>
                <w:b/>
              </w:rPr>
              <w:t xml:space="preserve"> (Page/Section #) or comments</w:t>
            </w:r>
          </w:p>
        </w:tc>
      </w:tr>
      <w:tr w:rsidR="00F15A5A" w14:paraId="2FBF8363" w14:textId="77777777" w:rsidTr="0020744F">
        <w:tc>
          <w:tcPr>
            <w:tcW w:w="3234" w:type="dxa"/>
            <w:vAlign w:val="center"/>
          </w:tcPr>
          <w:p w14:paraId="64F308F6" w14:textId="378B3A71" w:rsidR="00F15A5A" w:rsidRPr="006A296A" w:rsidRDefault="00F15A5A" w:rsidP="00A130B5">
            <w:pPr>
              <w:rPr>
                <w:rFonts w:ascii="Arial" w:hAnsi="Arial" w:cs="Arial"/>
                <w:snapToGrid w:val="0"/>
                <w:color w:val="000000"/>
              </w:rPr>
            </w:pPr>
            <w:r>
              <w:rPr>
                <w:rFonts w:ascii="Arial" w:hAnsi="Arial" w:cs="Arial"/>
                <w:snapToGrid w:val="0"/>
                <w:color w:val="000000"/>
              </w:rPr>
              <w:t>Federal E-Sign Act</w:t>
            </w:r>
          </w:p>
        </w:tc>
        <w:tc>
          <w:tcPr>
            <w:tcW w:w="6862" w:type="dxa"/>
            <w:vAlign w:val="center"/>
          </w:tcPr>
          <w:p w14:paraId="42A85DFE" w14:textId="4C91DC3C" w:rsidR="00F15A5A" w:rsidRDefault="00346E6A" w:rsidP="00A130B5">
            <w:pPr>
              <w:spacing w:before="120" w:after="120"/>
              <w:rPr>
                <w:rFonts w:ascii="Arial" w:hAnsi="Arial" w:cs="Arial"/>
                <w:snapToGrid w:val="0"/>
                <w:color w:val="000000"/>
              </w:rPr>
            </w:pPr>
            <w:r>
              <w:rPr>
                <w:rFonts w:ascii="Arial" w:hAnsi="Arial" w:cs="Arial"/>
                <w:snapToGrid w:val="0"/>
                <w:color w:val="000000"/>
              </w:rPr>
              <w:t>Acceptable formats include</w:t>
            </w:r>
            <w:r w:rsidR="0064383B">
              <w:rPr>
                <w:rFonts w:ascii="Arial" w:hAnsi="Arial" w:cs="Arial"/>
                <w:snapToGrid w:val="0"/>
                <w:color w:val="000000"/>
              </w:rPr>
              <w:t>:</w:t>
            </w:r>
          </w:p>
          <w:p w14:paraId="7DA359A7" w14:textId="77777777" w:rsidR="0064383B" w:rsidRPr="00607A07" w:rsidRDefault="0064383B" w:rsidP="00607A07">
            <w:pPr>
              <w:pStyle w:val="ListParagraph"/>
              <w:numPr>
                <w:ilvl w:val="0"/>
                <w:numId w:val="60"/>
              </w:numPr>
              <w:spacing w:before="120" w:after="120"/>
            </w:pPr>
            <w:r>
              <w:rPr>
                <w:rFonts w:ascii="Arial" w:hAnsi="Arial" w:cs="Arial"/>
              </w:rPr>
              <w:t>The electronically signed contract signature page attached to the provider agreement</w:t>
            </w:r>
          </w:p>
          <w:p w14:paraId="5AABADAB" w14:textId="79245651" w:rsidR="0064383B" w:rsidRPr="00607A07" w:rsidRDefault="0064383B" w:rsidP="00607A07">
            <w:pPr>
              <w:pStyle w:val="ListParagraph"/>
              <w:numPr>
                <w:ilvl w:val="0"/>
                <w:numId w:val="60"/>
              </w:numPr>
              <w:spacing w:before="120" w:after="120"/>
              <w:rPr>
                <w:rFonts w:ascii="Arial" w:hAnsi="Arial" w:cs="Arial"/>
              </w:rPr>
            </w:pPr>
            <w:r w:rsidRPr="00607A07">
              <w:rPr>
                <w:rFonts w:ascii="Arial" w:hAnsi="Arial" w:cs="Arial"/>
              </w:rPr>
              <w:t>If a copy of the electronic signature page cannot be produced, a statement must be placed in the General Information tab of the SERFF filing advising the agreement was electronically signed and done so in a manner that complies with the Federal E-Sign Act.</w:t>
            </w:r>
          </w:p>
        </w:tc>
        <w:tc>
          <w:tcPr>
            <w:tcW w:w="4456" w:type="dxa"/>
            <w:vAlign w:val="center"/>
          </w:tcPr>
          <w:p w14:paraId="07324CF8" w14:textId="77777777" w:rsidR="00F15A5A" w:rsidRDefault="00F15A5A" w:rsidP="00A130B5"/>
        </w:tc>
      </w:tr>
    </w:tbl>
    <w:p w14:paraId="10EF3CF9" w14:textId="40BFD5F2" w:rsidR="00925B2E" w:rsidRDefault="00925B2E"/>
    <w:tbl>
      <w:tblPr>
        <w:tblStyle w:val="TableGrid"/>
        <w:tblW w:w="0" w:type="auto"/>
        <w:tblInd w:w="-792" w:type="dxa"/>
        <w:tblLook w:val="04A0" w:firstRow="1" w:lastRow="0" w:firstColumn="1" w:lastColumn="0" w:noHBand="0" w:noVBand="1"/>
      </w:tblPr>
      <w:tblGrid>
        <w:gridCol w:w="3233"/>
        <w:gridCol w:w="6863"/>
        <w:gridCol w:w="4456"/>
      </w:tblGrid>
      <w:tr w:rsidR="00A76F38" w14:paraId="241E1BC2" w14:textId="77777777" w:rsidTr="00F1371B">
        <w:tc>
          <w:tcPr>
            <w:tcW w:w="3240" w:type="dxa"/>
            <w:shd w:val="clear" w:color="auto" w:fill="F2F2F2" w:themeFill="background1" w:themeFillShade="F2"/>
            <w:vAlign w:val="center"/>
          </w:tcPr>
          <w:p w14:paraId="156FA336" w14:textId="233D1174" w:rsidR="00A76F38" w:rsidRDefault="00A52226" w:rsidP="00533A3A">
            <w:pPr>
              <w:spacing w:before="120" w:after="120"/>
            </w:pPr>
            <w:r w:rsidRPr="00EE3C05">
              <w:rPr>
                <w:rFonts w:ascii="Arial" w:hAnsi="Arial" w:cs="Arial"/>
                <w:b/>
                <w:snapToGrid w:val="0"/>
                <w:color w:val="000000"/>
              </w:rPr>
              <w:t>Standard of Care</w:t>
            </w:r>
          </w:p>
        </w:tc>
        <w:tc>
          <w:tcPr>
            <w:tcW w:w="6876" w:type="dxa"/>
            <w:shd w:val="clear" w:color="auto" w:fill="F2F2F2" w:themeFill="background1" w:themeFillShade="F2"/>
            <w:vAlign w:val="center"/>
          </w:tcPr>
          <w:p w14:paraId="76D5180B" w14:textId="77777777" w:rsidR="00A76F38" w:rsidRDefault="00A76F38" w:rsidP="00533A3A">
            <w:r w:rsidRPr="00EE3C05">
              <w:rPr>
                <w:rFonts w:ascii="Arial" w:hAnsi="Arial" w:cs="Arial"/>
                <w:b/>
              </w:rPr>
              <w:t>Specific Issues</w:t>
            </w:r>
          </w:p>
        </w:tc>
        <w:tc>
          <w:tcPr>
            <w:tcW w:w="4464" w:type="dxa"/>
            <w:shd w:val="clear" w:color="auto" w:fill="F2F2F2" w:themeFill="background1" w:themeFillShade="F2"/>
            <w:vAlign w:val="center"/>
          </w:tcPr>
          <w:p w14:paraId="68085E7F" w14:textId="77777777" w:rsidR="00A76F38" w:rsidRDefault="00A76F38" w:rsidP="00533A3A">
            <w:r w:rsidRPr="00EE3C05">
              <w:rPr>
                <w:rFonts w:ascii="Arial" w:hAnsi="Arial" w:cs="Arial"/>
                <w:b/>
              </w:rPr>
              <w:t>Location</w:t>
            </w:r>
            <w:r>
              <w:rPr>
                <w:rFonts w:ascii="Arial" w:hAnsi="Arial" w:cs="Arial"/>
                <w:b/>
              </w:rPr>
              <w:t xml:space="preserve"> (Page/Section #) or comments</w:t>
            </w:r>
          </w:p>
        </w:tc>
      </w:tr>
      <w:tr w:rsidR="00A76F38" w14:paraId="742C8136" w14:textId="77777777" w:rsidTr="00533A3A">
        <w:tc>
          <w:tcPr>
            <w:tcW w:w="3240" w:type="dxa"/>
            <w:vAlign w:val="center"/>
          </w:tcPr>
          <w:p w14:paraId="321BB15A" w14:textId="32968616" w:rsidR="00A76F38" w:rsidRPr="006A296A" w:rsidRDefault="00A52226" w:rsidP="00533A3A">
            <w:pPr>
              <w:rPr>
                <w:rFonts w:ascii="Arial" w:hAnsi="Arial" w:cs="Arial"/>
                <w:snapToGrid w:val="0"/>
                <w:color w:val="000000"/>
              </w:rPr>
            </w:pPr>
            <w:r w:rsidRPr="00E377A8">
              <w:rPr>
                <w:rFonts w:ascii="Arial" w:hAnsi="Arial" w:cs="Arial"/>
                <w:snapToGrid w:val="0"/>
                <w:color w:val="000000"/>
              </w:rPr>
              <w:t>RCW 48.43.545</w:t>
            </w:r>
          </w:p>
        </w:tc>
        <w:tc>
          <w:tcPr>
            <w:tcW w:w="6876" w:type="dxa"/>
            <w:vAlign w:val="center"/>
          </w:tcPr>
          <w:p w14:paraId="5DAC870E" w14:textId="77777777" w:rsidR="00A52226" w:rsidRDefault="00A52226" w:rsidP="008D6994">
            <w:pPr>
              <w:numPr>
                <w:ilvl w:val="0"/>
                <w:numId w:val="7"/>
              </w:numPr>
              <w:spacing w:before="120"/>
              <w:rPr>
                <w:rFonts w:ascii="Arial" w:hAnsi="Arial" w:cs="Arial"/>
                <w:snapToGrid w:val="0"/>
                <w:color w:val="000000"/>
              </w:rPr>
            </w:pPr>
            <w:r>
              <w:rPr>
                <w:rFonts w:ascii="Arial" w:hAnsi="Arial" w:cs="Arial"/>
                <w:snapToGrid w:val="0"/>
                <w:color w:val="000000"/>
              </w:rPr>
              <w:t>Issuer</w:t>
            </w:r>
            <w:r w:rsidRPr="00E377A8">
              <w:rPr>
                <w:rFonts w:ascii="Arial" w:hAnsi="Arial" w:cs="Arial"/>
                <w:snapToGrid w:val="0"/>
                <w:color w:val="000000"/>
              </w:rPr>
              <w:t xml:space="preserve"> may not unfairly transfer liability.</w:t>
            </w:r>
          </w:p>
          <w:p w14:paraId="6B6F954C" w14:textId="3EC60040" w:rsidR="00A76F38" w:rsidRPr="00A52226" w:rsidRDefault="00A52226" w:rsidP="008D6994">
            <w:pPr>
              <w:numPr>
                <w:ilvl w:val="0"/>
                <w:numId w:val="7"/>
              </w:numPr>
              <w:spacing w:after="120"/>
              <w:rPr>
                <w:rFonts w:ascii="Arial" w:hAnsi="Arial" w:cs="Arial"/>
                <w:snapToGrid w:val="0"/>
                <w:color w:val="000000"/>
              </w:rPr>
            </w:pPr>
            <w:r w:rsidRPr="00A52226">
              <w:rPr>
                <w:rFonts w:ascii="Arial" w:hAnsi="Arial" w:cs="Arial"/>
                <w:snapToGrid w:val="0"/>
                <w:color w:val="000000"/>
              </w:rPr>
              <w:t>Are Indemnity/liability clauses consistent with the responsibility/right to determine when treatment is medically necessary?</w:t>
            </w:r>
          </w:p>
        </w:tc>
        <w:tc>
          <w:tcPr>
            <w:tcW w:w="4464" w:type="dxa"/>
            <w:vAlign w:val="center"/>
          </w:tcPr>
          <w:p w14:paraId="32BF6904" w14:textId="77777777" w:rsidR="00A76F38" w:rsidRDefault="00A76F38" w:rsidP="00533A3A"/>
        </w:tc>
      </w:tr>
    </w:tbl>
    <w:p w14:paraId="10DF9DCD" w14:textId="33E6B2E2" w:rsidR="00956CB6" w:rsidRDefault="00956CB6"/>
    <w:tbl>
      <w:tblPr>
        <w:tblStyle w:val="TableGrid"/>
        <w:tblW w:w="0" w:type="auto"/>
        <w:tblInd w:w="-792" w:type="dxa"/>
        <w:tblLook w:val="04A0" w:firstRow="1" w:lastRow="0" w:firstColumn="1" w:lastColumn="0" w:noHBand="0" w:noVBand="1"/>
      </w:tblPr>
      <w:tblGrid>
        <w:gridCol w:w="3235"/>
        <w:gridCol w:w="6862"/>
        <w:gridCol w:w="4455"/>
      </w:tblGrid>
      <w:tr w:rsidR="00F15A5A" w14:paraId="2AA745F7" w14:textId="77777777" w:rsidTr="00DA6429">
        <w:trPr>
          <w:tblHeader/>
        </w:trPr>
        <w:tc>
          <w:tcPr>
            <w:tcW w:w="3235" w:type="dxa"/>
            <w:shd w:val="clear" w:color="auto" w:fill="F2F2F2" w:themeFill="background1" w:themeFillShade="F2"/>
            <w:vAlign w:val="center"/>
          </w:tcPr>
          <w:p w14:paraId="1A56F1AD" w14:textId="16CAB2D2" w:rsidR="00F15A5A" w:rsidRPr="00340CC5" w:rsidRDefault="00F15A5A" w:rsidP="00607A07">
            <w:pPr>
              <w:spacing w:before="120" w:after="120"/>
              <w:rPr>
                <w:rFonts w:ascii="Arial" w:hAnsi="Arial" w:cs="Arial"/>
                <w:b/>
                <w:snapToGrid w:val="0"/>
                <w:color w:val="000000"/>
              </w:rPr>
            </w:pPr>
            <w:r>
              <w:rPr>
                <w:rFonts w:ascii="Arial" w:hAnsi="Arial" w:cs="Arial"/>
                <w:b/>
                <w:snapToGrid w:val="0"/>
                <w:color w:val="000000"/>
              </w:rPr>
              <w:t>Telemedicine Payment Parity</w:t>
            </w:r>
          </w:p>
        </w:tc>
        <w:tc>
          <w:tcPr>
            <w:tcW w:w="6862" w:type="dxa"/>
            <w:shd w:val="clear" w:color="auto" w:fill="F2F2F2" w:themeFill="background1" w:themeFillShade="F2"/>
            <w:vAlign w:val="center"/>
          </w:tcPr>
          <w:p w14:paraId="14822EC0" w14:textId="77777777" w:rsidR="00F15A5A" w:rsidRDefault="00F15A5A" w:rsidP="00A130B5">
            <w:r w:rsidRPr="00EE3C05">
              <w:rPr>
                <w:rFonts w:ascii="Arial" w:hAnsi="Arial" w:cs="Arial"/>
                <w:b/>
              </w:rPr>
              <w:t>Specific Issues</w:t>
            </w:r>
          </w:p>
        </w:tc>
        <w:tc>
          <w:tcPr>
            <w:tcW w:w="4455" w:type="dxa"/>
            <w:shd w:val="clear" w:color="auto" w:fill="F2F2F2" w:themeFill="background1" w:themeFillShade="F2"/>
            <w:vAlign w:val="center"/>
          </w:tcPr>
          <w:p w14:paraId="6148385E" w14:textId="77777777" w:rsidR="00F15A5A" w:rsidRDefault="00F15A5A" w:rsidP="00A130B5">
            <w:r w:rsidRPr="00EE3C05">
              <w:rPr>
                <w:rFonts w:ascii="Arial" w:hAnsi="Arial" w:cs="Arial"/>
                <w:b/>
              </w:rPr>
              <w:t>Location</w:t>
            </w:r>
            <w:r>
              <w:rPr>
                <w:rFonts w:ascii="Arial" w:hAnsi="Arial" w:cs="Arial"/>
                <w:b/>
              </w:rPr>
              <w:t xml:space="preserve"> (Page/Section #) or comments</w:t>
            </w:r>
          </w:p>
        </w:tc>
      </w:tr>
      <w:tr w:rsidR="00F15A5A" w14:paraId="440BE807" w14:textId="77777777" w:rsidTr="0020744F">
        <w:tc>
          <w:tcPr>
            <w:tcW w:w="3235" w:type="dxa"/>
            <w:vAlign w:val="center"/>
          </w:tcPr>
          <w:p w14:paraId="5EE2F0A8" w14:textId="77777777" w:rsidR="002C2AE9" w:rsidRDefault="002C2AE9" w:rsidP="002C2AE9">
            <w:pPr>
              <w:rPr>
                <w:rFonts w:ascii="Arial" w:hAnsi="Arial" w:cs="Arial"/>
                <w:snapToGrid w:val="0"/>
                <w:color w:val="000000"/>
              </w:rPr>
            </w:pPr>
            <w:r>
              <w:rPr>
                <w:rFonts w:ascii="Arial" w:hAnsi="Arial" w:cs="Arial"/>
                <w:snapToGrid w:val="0"/>
                <w:color w:val="000000"/>
              </w:rPr>
              <w:t>RCW 48.43.735</w:t>
            </w:r>
          </w:p>
          <w:p w14:paraId="6E33EA12" w14:textId="1CC13E5D" w:rsidR="00F15A5A" w:rsidRPr="006A296A" w:rsidRDefault="00E513AC" w:rsidP="002C2AE9">
            <w:pPr>
              <w:rPr>
                <w:rFonts w:ascii="Arial" w:hAnsi="Arial" w:cs="Arial"/>
                <w:snapToGrid w:val="0"/>
                <w:color w:val="000000"/>
              </w:rPr>
            </w:pPr>
            <w:r>
              <w:rPr>
                <w:rFonts w:ascii="Arial" w:hAnsi="Arial" w:cs="Arial"/>
                <w:snapToGrid w:val="0"/>
                <w:color w:val="000000"/>
              </w:rPr>
              <w:t>WAC 284-170-433</w:t>
            </w:r>
          </w:p>
        </w:tc>
        <w:tc>
          <w:tcPr>
            <w:tcW w:w="6862" w:type="dxa"/>
            <w:vAlign w:val="center"/>
          </w:tcPr>
          <w:p w14:paraId="4B8FA422" w14:textId="2D3337C4" w:rsidR="002C2AE9" w:rsidRDefault="002C2AE9" w:rsidP="002C2AE9">
            <w:pPr>
              <w:pStyle w:val="ListParagraph"/>
              <w:numPr>
                <w:ilvl w:val="0"/>
                <w:numId w:val="61"/>
              </w:numPr>
              <w:spacing w:before="120" w:after="120"/>
              <w:rPr>
                <w:rFonts w:ascii="Arial" w:hAnsi="Arial" w:cs="Arial"/>
                <w:snapToGrid w:val="0"/>
                <w:color w:val="000000"/>
              </w:rPr>
            </w:pPr>
            <w:r>
              <w:rPr>
                <w:rFonts w:ascii="Arial" w:hAnsi="Arial" w:cs="Arial"/>
                <w:snapToGrid w:val="0"/>
                <w:color w:val="000000"/>
              </w:rPr>
              <w:t xml:space="preserve">Telemedicine </w:t>
            </w:r>
            <w:r>
              <w:rPr>
                <w:rFonts w:ascii="Arial" w:hAnsi="Arial" w:cs="Arial"/>
                <w:b/>
                <w:snapToGrid w:val="0"/>
                <w:color w:val="000000"/>
              </w:rPr>
              <w:t xml:space="preserve">includes </w:t>
            </w:r>
            <w:r>
              <w:rPr>
                <w:rFonts w:ascii="Arial" w:hAnsi="Arial" w:cs="Arial"/>
                <w:snapToGrid w:val="0"/>
                <w:color w:val="000000"/>
              </w:rPr>
              <w:t xml:space="preserve">use of interactive audio and video technology.  This includes </w:t>
            </w:r>
            <w:r>
              <w:rPr>
                <w:rFonts w:ascii="Arial" w:hAnsi="Arial" w:cs="Arial"/>
                <w:b/>
                <w:snapToGrid w:val="0"/>
                <w:color w:val="000000"/>
              </w:rPr>
              <w:t>audio-only</w:t>
            </w:r>
            <w:r>
              <w:rPr>
                <w:rFonts w:ascii="Arial" w:hAnsi="Arial" w:cs="Arial"/>
                <w:snapToGrid w:val="0"/>
                <w:color w:val="000000"/>
              </w:rPr>
              <w:t xml:space="preserve"> telemedicine but excludes fax or e-mail.</w:t>
            </w:r>
          </w:p>
          <w:p w14:paraId="609893FA" w14:textId="77777777" w:rsidR="002C2AE9" w:rsidRPr="005759AD" w:rsidRDefault="002C2AE9" w:rsidP="002C2AE9">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lastRenderedPageBreak/>
              <w:t xml:space="preserve">The agreement must compensate providers for telemedicine services at the same amount of compensation the carrier would have paid the provider for in-person services. </w:t>
            </w:r>
          </w:p>
          <w:p w14:paraId="5871BFAD" w14:textId="77777777" w:rsidR="002C2AE9" w:rsidRPr="005759AD" w:rsidRDefault="002C2AE9" w:rsidP="002C2AE9">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The carrier can negotiate a telemedicine amount of compensation that differs from in-person services for:</w:t>
            </w:r>
          </w:p>
          <w:p w14:paraId="1ED3323B" w14:textId="77777777" w:rsidR="002C2AE9" w:rsidRPr="005759AD" w:rsidRDefault="002C2AE9" w:rsidP="002C2AE9">
            <w:pPr>
              <w:pStyle w:val="ListParagraph"/>
              <w:numPr>
                <w:ilvl w:val="1"/>
                <w:numId w:val="61"/>
              </w:numPr>
              <w:spacing w:before="120" w:after="120"/>
              <w:ind w:left="774"/>
              <w:rPr>
                <w:rFonts w:ascii="Arial" w:hAnsi="Arial" w:cs="Arial"/>
                <w:snapToGrid w:val="0"/>
                <w:color w:val="000000"/>
              </w:rPr>
            </w:pPr>
            <w:r w:rsidRPr="005759AD">
              <w:rPr>
                <w:rFonts w:ascii="Arial" w:hAnsi="Arial" w:cs="Arial"/>
                <w:snapToGrid w:val="0"/>
                <w:color w:val="000000"/>
              </w:rPr>
              <w:t xml:space="preserve">hospitals, </w:t>
            </w:r>
          </w:p>
          <w:p w14:paraId="273AC7DE" w14:textId="77777777" w:rsidR="002C2AE9" w:rsidRPr="005759AD" w:rsidRDefault="002C2AE9" w:rsidP="002C2AE9">
            <w:pPr>
              <w:pStyle w:val="ListParagraph"/>
              <w:numPr>
                <w:ilvl w:val="1"/>
                <w:numId w:val="61"/>
              </w:numPr>
              <w:spacing w:before="120" w:after="120"/>
              <w:ind w:left="774"/>
              <w:rPr>
                <w:rFonts w:ascii="Arial" w:hAnsi="Arial" w:cs="Arial"/>
                <w:snapToGrid w:val="0"/>
                <w:color w:val="000000"/>
              </w:rPr>
            </w:pPr>
            <w:r w:rsidRPr="005759AD">
              <w:rPr>
                <w:rFonts w:ascii="Arial" w:hAnsi="Arial" w:cs="Arial"/>
                <w:snapToGrid w:val="0"/>
                <w:color w:val="000000"/>
              </w:rPr>
              <w:t xml:space="preserve">hospital systems, </w:t>
            </w:r>
          </w:p>
          <w:p w14:paraId="15125F9A" w14:textId="77777777" w:rsidR="002C2AE9" w:rsidRPr="005759AD" w:rsidRDefault="002C2AE9" w:rsidP="002C2AE9">
            <w:pPr>
              <w:pStyle w:val="ListParagraph"/>
              <w:numPr>
                <w:ilvl w:val="1"/>
                <w:numId w:val="61"/>
              </w:numPr>
              <w:spacing w:before="120" w:after="120"/>
              <w:ind w:left="774"/>
              <w:rPr>
                <w:rFonts w:ascii="Arial" w:hAnsi="Arial" w:cs="Arial"/>
                <w:snapToGrid w:val="0"/>
                <w:color w:val="000000"/>
              </w:rPr>
            </w:pPr>
            <w:r w:rsidRPr="005759AD">
              <w:rPr>
                <w:rFonts w:ascii="Arial" w:hAnsi="Arial" w:cs="Arial"/>
                <w:snapToGrid w:val="0"/>
                <w:color w:val="000000"/>
              </w:rPr>
              <w:t>telemedicine companies, and</w:t>
            </w:r>
          </w:p>
          <w:p w14:paraId="7CEA4326" w14:textId="77777777" w:rsidR="002C2AE9" w:rsidRPr="005759AD" w:rsidRDefault="002C2AE9" w:rsidP="002C2AE9">
            <w:pPr>
              <w:pStyle w:val="ListParagraph"/>
              <w:numPr>
                <w:ilvl w:val="1"/>
                <w:numId w:val="61"/>
              </w:numPr>
              <w:spacing w:before="120" w:after="120"/>
              <w:ind w:left="774"/>
              <w:rPr>
                <w:rFonts w:ascii="Arial" w:hAnsi="Arial" w:cs="Arial"/>
                <w:snapToGrid w:val="0"/>
                <w:color w:val="000000"/>
              </w:rPr>
            </w:pPr>
            <w:r w:rsidRPr="005759AD">
              <w:rPr>
                <w:rFonts w:ascii="Arial" w:hAnsi="Arial" w:cs="Arial"/>
                <w:snapToGrid w:val="0"/>
                <w:color w:val="000000"/>
              </w:rPr>
              <w:t>provider groups consisting of 11 or more providers.</w:t>
            </w:r>
          </w:p>
          <w:p w14:paraId="421F0F73" w14:textId="77777777" w:rsidR="002C2AE9" w:rsidRPr="005759AD" w:rsidRDefault="002C2AE9" w:rsidP="002C2AE9">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The carrier can negotiate payment of facility fees for telemedicine services that originate at:</w:t>
            </w:r>
          </w:p>
          <w:p w14:paraId="3CA0985A"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a hospital,</w:t>
            </w:r>
          </w:p>
          <w:p w14:paraId="78018BE9"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a rural health clinic, </w:t>
            </w:r>
          </w:p>
          <w:p w14:paraId="6E6153F7"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a Federally qualified health center, </w:t>
            </w:r>
          </w:p>
          <w:p w14:paraId="26DF2158"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a physician/health care provider’s office, </w:t>
            </w:r>
          </w:p>
          <w:p w14:paraId="590EF520" w14:textId="77777777" w:rsidR="002C2AE9" w:rsidRPr="004728A3"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licensed or certified </w:t>
            </w:r>
            <w:r w:rsidRPr="004728A3">
              <w:rPr>
                <w:rFonts w:ascii="Arial" w:hAnsi="Arial" w:cs="Arial"/>
                <w:snapToGrid w:val="0"/>
                <w:color w:val="000000"/>
              </w:rPr>
              <w:t xml:space="preserve">behavioral health agency, </w:t>
            </w:r>
          </w:p>
          <w:p w14:paraId="2DDEA365"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skilled nursing facility,</w:t>
            </w:r>
          </w:p>
          <w:p w14:paraId="512F1A34" w14:textId="121FAD85"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home or any location determined by the individual receiving the service</w:t>
            </w:r>
            <w:r>
              <w:rPr>
                <w:rFonts w:ascii="Arial" w:hAnsi="Arial" w:cs="Arial"/>
                <w:snapToGrid w:val="0"/>
                <w:color w:val="000000"/>
              </w:rPr>
              <w:t>,</w:t>
            </w:r>
            <w:r w:rsidRPr="005759AD">
              <w:rPr>
                <w:rFonts w:ascii="Arial" w:hAnsi="Arial" w:cs="Arial"/>
                <w:snapToGrid w:val="0"/>
                <w:color w:val="000000"/>
              </w:rPr>
              <w:t xml:space="preserve"> or</w:t>
            </w:r>
          </w:p>
          <w:p w14:paraId="170D25CB"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 xml:space="preserve">a renal dialysis center (except an internal renal dialysis center).  </w:t>
            </w:r>
          </w:p>
          <w:p w14:paraId="6E6F9B9C" w14:textId="77777777" w:rsidR="002C2AE9" w:rsidRPr="005759AD" w:rsidRDefault="002C2AE9" w:rsidP="002C2AE9">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 xml:space="preserve">Any other sites </w:t>
            </w:r>
            <w:r w:rsidRPr="005759AD">
              <w:rPr>
                <w:rFonts w:ascii="Arial" w:hAnsi="Arial" w:cs="Arial"/>
                <w:b/>
                <w:snapToGrid w:val="0"/>
                <w:color w:val="000000"/>
              </w:rPr>
              <w:t>may not</w:t>
            </w:r>
            <w:r w:rsidRPr="005759AD">
              <w:rPr>
                <w:rFonts w:ascii="Arial" w:hAnsi="Arial" w:cs="Arial"/>
                <w:snapToGrid w:val="0"/>
                <w:color w:val="000000"/>
              </w:rPr>
              <w:t xml:space="preserve"> charge a facility fee.</w:t>
            </w:r>
          </w:p>
          <w:p w14:paraId="4AB198B9" w14:textId="77777777" w:rsidR="002C2AE9" w:rsidRPr="005759AD" w:rsidRDefault="002C2AE9" w:rsidP="002C2AE9">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The carrier may not distinguish between originating sites that are rural and urban when providing coverage.</w:t>
            </w:r>
          </w:p>
          <w:p w14:paraId="1A3CBE29" w14:textId="77777777" w:rsidR="002C2AE9" w:rsidRPr="005759AD" w:rsidRDefault="002C2AE9" w:rsidP="002C2AE9">
            <w:pPr>
              <w:pStyle w:val="ListParagraph"/>
              <w:numPr>
                <w:ilvl w:val="0"/>
                <w:numId w:val="61"/>
              </w:numPr>
              <w:spacing w:before="120" w:after="120"/>
              <w:rPr>
                <w:rFonts w:ascii="Arial" w:hAnsi="Arial" w:cs="Arial"/>
                <w:snapToGrid w:val="0"/>
                <w:color w:val="000000"/>
              </w:rPr>
            </w:pPr>
            <w:r w:rsidRPr="005759AD">
              <w:rPr>
                <w:rFonts w:ascii="Arial" w:hAnsi="Arial" w:cs="Arial"/>
                <w:snapToGrid w:val="0"/>
                <w:color w:val="000000"/>
              </w:rPr>
              <w:t>The carrier is not required to reimburse:</w:t>
            </w:r>
          </w:p>
          <w:p w14:paraId="2757F347"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an originating site for professional fees,</w:t>
            </w:r>
          </w:p>
          <w:p w14:paraId="741CB019"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services not covered under the plan, or</w:t>
            </w:r>
          </w:p>
          <w:p w14:paraId="0B9CAFF6" w14:textId="77777777" w:rsidR="002C2AE9" w:rsidRPr="005759AD" w:rsidRDefault="002C2AE9" w:rsidP="002C2AE9">
            <w:pPr>
              <w:pStyle w:val="ListParagraph"/>
              <w:numPr>
                <w:ilvl w:val="0"/>
                <w:numId w:val="60"/>
              </w:numPr>
              <w:spacing w:before="120" w:after="120"/>
              <w:rPr>
                <w:rFonts w:ascii="Arial" w:hAnsi="Arial" w:cs="Arial"/>
                <w:snapToGrid w:val="0"/>
                <w:color w:val="000000"/>
              </w:rPr>
            </w:pPr>
            <w:r w:rsidRPr="005759AD">
              <w:rPr>
                <w:rFonts w:ascii="Arial" w:hAnsi="Arial" w:cs="Arial"/>
                <w:snapToGrid w:val="0"/>
                <w:color w:val="000000"/>
              </w:rPr>
              <w:t>an originating site or provider that is not contracted under the plan.</w:t>
            </w:r>
          </w:p>
          <w:p w14:paraId="699E27B0" w14:textId="6B78DD36" w:rsidR="00F45CA2" w:rsidRDefault="002C2AE9" w:rsidP="002C2AE9">
            <w:pPr>
              <w:pStyle w:val="ListParagraph"/>
              <w:numPr>
                <w:ilvl w:val="0"/>
                <w:numId w:val="61"/>
              </w:numPr>
              <w:spacing w:before="120" w:after="120"/>
              <w:rPr>
                <w:rFonts w:ascii="Arial" w:hAnsi="Arial" w:cs="Arial"/>
                <w:snapToGrid w:val="0"/>
                <w:color w:val="000000"/>
              </w:rPr>
            </w:pPr>
            <w:r>
              <w:rPr>
                <w:rFonts w:ascii="Arial" w:hAnsi="Arial" w:cs="Arial"/>
                <w:snapToGrid w:val="0"/>
                <w:color w:val="000000"/>
              </w:rPr>
              <w:t>The agreement must notify providers that audio-only telemedicine billing requires advance consent from the patient.  Failure to obtain patient consent could result in disciplinary action against the provider.</w:t>
            </w:r>
          </w:p>
          <w:p w14:paraId="68264DED" w14:textId="0E84313C" w:rsidR="00346E6A" w:rsidRPr="00F94801" w:rsidRDefault="002C2AE9">
            <w:pPr>
              <w:pStyle w:val="ListParagraph"/>
              <w:numPr>
                <w:ilvl w:val="0"/>
                <w:numId w:val="61"/>
              </w:numPr>
              <w:spacing w:before="120" w:after="120"/>
              <w:rPr>
                <w:rFonts w:ascii="Arial" w:hAnsi="Arial" w:cs="Arial"/>
                <w:snapToGrid w:val="0"/>
                <w:color w:val="000000"/>
                <w:sz w:val="16"/>
                <w:szCs w:val="16"/>
              </w:rPr>
            </w:pPr>
            <w:r w:rsidRPr="00F94801">
              <w:rPr>
                <w:rFonts w:ascii="Arial" w:hAnsi="Arial" w:cs="Arial"/>
                <w:snapToGrid w:val="0"/>
                <w:color w:val="000000"/>
              </w:rPr>
              <w:t xml:space="preserve">The </w:t>
            </w:r>
            <w:r w:rsidR="00F45CA2">
              <w:rPr>
                <w:rFonts w:ascii="Arial" w:hAnsi="Arial" w:cs="Arial"/>
                <w:snapToGrid w:val="0"/>
                <w:color w:val="000000"/>
              </w:rPr>
              <w:t>agreement must spell out the legal requirement for a provider to have an established relationship</w:t>
            </w:r>
            <w:r w:rsidR="00F46E93">
              <w:rPr>
                <w:rFonts w:ascii="Arial" w:hAnsi="Arial" w:cs="Arial"/>
                <w:snapToGrid w:val="0"/>
                <w:color w:val="000000"/>
              </w:rPr>
              <w:t xml:space="preserve"> </w:t>
            </w:r>
            <w:r w:rsidR="00F45CA2">
              <w:rPr>
                <w:rFonts w:ascii="Arial" w:hAnsi="Arial" w:cs="Arial"/>
                <w:snapToGrid w:val="0"/>
                <w:color w:val="000000"/>
              </w:rPr>
              <w:t>with the patient to bill for audio-only telemedicine</w:t>
            </w:r>
            <w:r w:rsidRPr="00F94801">
              <w:rPr>
                <w:rFonts w:ascii="Arial" w:hAnsi="Arial" w:cs="Arial"/>
                <w:snapToGrid w:val="0"/>
                <w:color w:val="000000"/>
              </w:rPr>
              <w:t>.</w:t>
            </w:r>
          </w:p>
          <w:p w14:paraId="58A7B078" w14:textId="543998B4" w:rsidR="00F46E93" w:rsidRPr="00F94801" w:rsidRDefault="00F46E93" w:rsidP="00F94801">
            <w:pPr>
              <w:pStyle w:val="ListParagraph"/>
              <w:numPr>
                <w:ilvl w:val="0"/>
                <w:numId w:val="61"/>
              </w:numPr>
              <w:spacing w:before="120" w:after="120"/>
              <w:rPr>
                <w:rFonts w:ascii="Arial" w:hAnsi="Arial" w:cs="Arial"/>
                <w:snapToGrid w:val="0"/>
                <w:color w:val="000000"/>
                <w:sz w:val="16"/>
                <w:szCs w:val="16"/>
              </w:rPr>
            </w:pPr>
            <w:r>
              <w:rPr>
                <w:rFonts w:ascii="Arial" w:hAnsi="Arial" w:cs="Arial"/>
                <w:snapToGrid w:val="0"/>
                <w:color w:val="000000"/>
              </w:rPr>
              <w:t>For the purposes of audio-only telemedicine, the agreement must include the definition of established relationship, as defined by RCW 48.43.735(9)(d)</w:t>
            </w:r>
            <w:r w:rsidR="00ED32BF">
              <w:rPr>
                <w:rFonts w:ascii="Arial" w:hAnsi="Arial" w:cs="Arial"/>
                <w:snapToGrid w:val="0"/>
                <w:color w:val="000000"/>
              </w:rPr>
              <w:t xml:space="preserve"> WAC 284-170-130(13)</w:t>
            </w:r>
            <w:r>
              <w:rPr>
                <w:rFonts w:ascii="Arial" w:hAnsi="Arial" w:cs="Arial"/>
                <w:snapToGrid w:val="0"/>
                <w:color w:val="000000"/>
              </w:rPr>
              <w:t>.</w:t>
            </w:r>
          </w:p>
        </w:tc>
        <w:tc>
          <w:tcPr>
            <w:tcW w:w="4455" w:type="dxa"/>
            <w:vAlign w:val="center"/>
          </w:tcPr>
          <w:p w14:paraId="3429D638" w14:textId="77777777" w:rsidR="00F15A5A" w:rsidRDefault="00F15A5A" w:rsidP="00A130B5"/>
        </w:tc>
      </w:tr>
    </w:tbl>
    <w:p w14:paraId="7AEFDAC8" w14:textId="6AE7D559" w:rsidR="00F94801" w:rsidRDefault="00F94801" w:rsidP="00FA6738"/>
    <w:p w14:paraId="5AF0B98E" w14:textId="77777777" w:rsidR="00F94801" w:rsidRDefault="00F94801">
      <w:r>
        <w:br w:type="page"/>
      </w:r>
    </w:p>
    <w:p w14:paraId="2D1DCA54" w14:textId="77777777" w:rsidR="00956CB6" w:rsidRDefault="00956CB6" w:rsidP="00FA6738"/>
    <w:tbl>
      <w:tblPr>
        <w:tblStyle w:val="TableGrid"/>
        <w:tblW w:w="0" w:type="auto"/>
        <w:tblInd w:w="-792" w:type="dxa"/>
        <w:tblLook w:val="04A0" w:firstRow="1" w:lastRow="0" w:firstColumn="1" w:lastColumn="0" w:noHBand="0" w:noVBand="1"/>
      </w:tblPr>
      <w:tblGrid>
        <w:gridCol w:w="3234"/>
        <w:gridCol w:w="6862"/>
        <w:gridCol w:w="4456"/>
      </w:tblGrid>
      <w:tr w:rsidR="00A52226" w14:paraId="5D0B0535" w14:textId="77777777" w:rsidTr="0020744F">
        <w:tc>
          <w:tcPr>
            <w:tcW w:w="3234" w:type="dxa"/>
            <w:shd w:val="clear" w:color="auto" w:fill="F2F2F2" w:themeFill="background1" w:themeFillShade="F2"/>
            <w:vAlign w:val="center"/>
          </w:tcPr>
          <w:p w14:paraId="7D470E95" w14:textId="7A42E82C" w:rsidR="00A52226" w:rsidRDefault="00956CB6" w:rsidP="00533A3A">
            <w:pPr>
              <w:spacing w:before="120" w:after="120"/>
            </w:pPr>
            <w:r>
              <w:br w:type="page"/>
            </w:r>
            <w:r w:rsidR="00A52226" w:rsidRPr="00EE3C05">
              <w:rPr>
                <w:rFonts w:ascii="Arial" w:hAnsi="Arial" w:cs="Arial"/>
                <w:b/>
                <w:snapToGrid w:val="0"/>
                <w:color w:val="000000"/>
              </w:rPr>
              <w:t>Utilization Review</w:t>
            </w:r>
          </w:p>
        </w:tc>
        <w:tc>
          <w:tcPr>
            <w:tcW w:w="6862" w:type="dxa"/>
            <w:shd w:val="clear" w:color="auto" w:fill="F2F2F2" w:themeFill="background1" w:themeFillShade="F2"/>
            <w:vAlign w:val="center"/>
          </w:tcPr>
          <w:p w14:paraId="2A07762C" w14:textId="77777777" w:rsidR="00A52226" w:rsidRDefault="00A52226" w:rsidP="00533A3A">
            <w:r w:rsidRPr="00EE3C05">
              <w:rPr>
                <w:rFonts w:ascii="Arial" w:hAnsi="Arial" w:cs="Arial"/>
                <w:b/>
              </w:rPr>
              <w:t>Specific Issues</w:t>
            </w:r>
          </w:p>
        </w:tc>
        <w:tc>
          <w:tcPr>
            <w:tcW w:w="4456" w:type="dxa"/>
            <w:shd w:val="clear" w:color="auto" w:fill="F2F2F2" w:themeFill="background1" w:themeFillShade="F2"/>
            <w:vAlign w:val="center"/>
          </w:tcPr>
          <w:p w14:paraId="7B4D3C30" w14:textId="77777777" w:rsidR="00A52226" w:rsidRDefault="00A52226" w:rsidP="00533A3A">
            <w:r w:rsidRPr="00EE3C05">
              <w:rPr>
                <w:rFonts w:ascii="Arial" w:hAnsi="Arial" w:cs="Arial"/>
                <w:b/>
              </w:rPr>
              <w:t>Location</w:t>
            </w:r>
            <w:r>
              <w:rPr>
                <w:rFonts w:ascii="Arial" w:hAnsi="Arial" w:cs="Arial"/>
                <w:b/>
              </w:rPr>
              <w:t xml:space="preserve"> (Page/Section #) or comments</w:t>
            </w:r>
          </w:p>
        </w:tc>
      </w:tr>
      <w:tr w:rsidR="00A52226" w14:paraId="064F55F0" w14:textId="77777777" w:rsidTr="0020744F">
        <w:tc>
          <w:tcPr>
            <w:tcW w:w="3234" w:type="dxa"/>
            <w:vAlign w:val="center"/>
          </w:tcPr>
          <w:p w14:paraId="4C113DFC" w14:textId="77777777" w:rsidR="00A52226" w:rsidRDefault="00A52226" w:rsidP="00A52226">
            <w:pPr>
              <w:rPr>
                <w:rFonts w:ascii="Arial" w:hAnsi="Arial" w:cs="Arial"/>
                <w:snapToGrid w:val="0"/>
                <w:color w:val="000000"/>
              </w:rPr>
            </w:pPr>
            <w:r>
              <w:rPr>
                <w:rFonts w:ascii="Arial" w:hAnsi="Arial" w:cs="Arial"/>
                <w:snapToGrid w:val="0"/>
                <w:color w:val="000000"/>
              </w:rPr>
              <w:t>RCW 48.43.520</w:t>
            </w:r>
          </w:p>
          <w:p w14:paraId="4C83DCB7" w14:textId="77777777" w:rsidR="00A52226" w:rsidRDefault="00A52226" w:rsidP="00A52226">
            <w:pPr>
              <w:rPr>
                <w:rFonts w:ascii="Arial" w:hAnsi="Arial" w:cs="Arial"/>
                <w:snapToGrid w:val="0"/>
                <w:color w:val="000000"/>
              </w:rPr>
            </w:pPr>
            <w:r>
              <w:rPr>
                <w:rFonts w:ascii="Arial" w:hAnsi="Arial" w:cs="Arial"/>
                <w:snapToGrid w:val="0"/>
                <w:color w:val="000000"/>
              </w:rPr>
              <w:t>RCW 48.43.525</w:t>
            </w:r>
          </w:p>
          <w:p w14:paraId="0AD3A131" w14:textId="79B72F18" w:rsidR="00A52226" w:rsidRPr="006A296A" w:rsidRDefault="00A52226" w:rsidP="00A52226">
            <w:pPr>
              <w:rPr>
                <w:rFonts w:ascii="Arial" w:hAnsi="Arial" w:cs="Arial"/>
                <w:snapToGrid w:val="0"/>
                <w:color w:val="000000"/>
              </w:rPr>
            </w:pPr>
            <w:r>
              <w:rPr>
                <w:rFonts w:ascii="Arial" w:hAnsi="Arial" w:cs="Arial"/>
                <w:snapToGrid w:val="0"/>
                <w:color w:val="000000"/>
              </w:rPr>
              <w:t>WAC 284-43-2000</w:t>
            </w:r>
          </w:p>
        </w:tc>
        <w:tc>
          <w:tcPr>
            <w:tcW w:w="6862" w:type="dxa"/>
            <w:vAlign w:val="center"/>
          </w:tcPr>
          <w:p w14:paraId="5CB5A0B6" w14:textId="48E59058" w:rsidR="00A52226" w:rsidRDefault="00A52226" w:rsidP="008D6994">
            <w:pPr>
              <w:numPr>
                <w:ilvl w:val="0"/>
                <w:numId w:val="8"/>
              </w:numPr>
              <w:tabs>
                <w:tab w:val="clear" w:pos="1440"/>
                <w:tab w:val="num" w:pos="342"/>
              </w:tabs>
              <w:spacing w:before="120"/>
              <w:ind w:left="342"/>
              <w:rPr>
                <w:rFonts w:ascii="Arial" w:hAnsi="Arial" w:cs="Arial"/>
                <w:snapToGrid w:val="0"/>
                <w:color w:val="000000"/>
              </w:rPr>
            </w:pPr>
            <w:r>
              <w:rPr>
                <w:rFonts w:ascii="Arial" w:hAnsi="Arial" w:cs="Arial"/>
                <w:snapToGrid w:val="0"/>
                <w:color w:val="000000"/>
              </w:rPr>
              <w:t>The agreement must tell the provider or facility how to obtain preauthorization.</w:t>
            </w:r>
          </w:p>
          <w:p w14:paraId="2C0B4FC9" w14:textId="626CB300" w:rsidR="00F45CA2" w:rsidRPr="003A315E" w:rsidRDefault="00F45CA2" w:rsidP="00F45CA2">
            <w:pPr>
              <w:spacing w:before="120"/>
              <w:rPr>
                <w:rFonts w:ascii="Arial" w:hAnsi="Arial" w:cs="Arial"/>
                <w:i/>
                <w:iCs/>
                <w:snapToGrid w:val="0"/>
                <w:color w:val="000000"/>
              </w:rPr>
            </w:pPr>
            <w:r w:rsidRPr="003A315E">
              <w:rPr>
                <w:rFonts w:ascii="Arial" w:hAnsi="Arial" w:cs="Arial"/>
                <w:i/>
                <w:iCs/>
                <w:snapToGrid w:val="0"/>
                <w:color w:val="000000"/>
              </w:rPr>
              <w:t xml:space="preserve">A </w:t>
            </w:r>
            <w:r>
              <w:rPr>
                <w:rFonts w:ascii="Arial" w:hAnsi="Arial" w:cs="Arial"/>
                <w:i/>
                <w:iCs/>
                <w:snapToGrid w:val="0"/>
                <w:color w:val="000000"/>
              </w:rPr>
              <w:t>single case</w:t>
            </w:r>
            <w:r w:rsidRPr="003A315E">
              <w:rPr>
                <w:rFonts w:ascii="Arial" w:hAnsi="Arial" w:cs="Arial"/>
                <w:i/>
                <w:iCs/>
                <w:snapToGrid w:val="0"/>
                <w:color w:val="000000"/>
              </w:rPr>
              <w:t xml:space="preserve"> agreement may not contain provisions that contradict the following:</w:t>
            </w:r>
          </w:p>
          <w:p w14:paraId="29DF5A09" w14:textId="77777777" w:rsidR="00F45CA2" w:rsidRDefault="00F45CA2" w:rsidP="00F94801">
            <w:pPr>
              <w:spacing w:before="120"/>
              <w:ind w:left="342"/>
              <w:rPr>
                <w:rFonts w:ascii="Arial" w:hAnsi="Arial" w:cs="Arial"/>
                <w:snapToGrid w:val="0"/>
                <w:color w:val="000000"/>
              </w:rPr>
            </w:pPr>
          </w:p>
          <w:p w14:paraId="3EE35516" w14:textId="77777777" w:rsidR="00A52226" w:rsidRDefault="00A52226" w:rsidP="00A52226">
            <w:pPr>
              <w:numPr>
                <w:ilvl w:val="0"/>
                <w:numId w:val="8"/>
              </w:numPr>
              <w:tabs>
                <w:tab w:val="clear" w:pos="1440"/>
                <w:tab w:val="num" w:pos="342"/>
              </w:tabs>
              <w:ind w:left="342"/>
              <w:rPr>
                <w:rFonts w:ascii="Arial" w:hAnsi="Arial" w:cs="Arial"/>
                <w:snapToGrid w:val="0"/>
                <w:color w:val="000000"/>
              </w:rPr>
            </w:pPr>
            <w:r>
              <w:rPr>
                <w:rFonts w:ascii="Arial" w:hAnsi="Arial" w:cs="Arial"/>
                <w:snapToGrid w:val="0"/>
                <w:color w:val="000000"/>
              </w:rPr>
              <w:t>Issuer may not retrospectively deny coverage for emergency or non-emergency care that was preauthorized.</w:t>
            </w:r>
          </w:p>
          <w:p w14:paraId="2CE1A28E" w14:textId="77777777" w:rsidR="00A52226" w:rsidRDefault="00A52226" w:rsidP="00A52226">
            <w:pPr>
              <w:numPr>
                <w:ilvl w:val="0"/>
                <w:numId w:val="8"/>
              </w:numPr>
              <w:tabs>
                <w:tab w:val="clear" w:pos="1440"/>
                <w:tab w:val="num" w:pos="342"/>
              </w:tabs>
              <w:ind w:left="342"/>
              <w:rPr>
                <w:rFonts w:ascii="Arial" w:hAnsi="Arial" w:cs="Arial"/>
                <w:snapToGrid w:val="0"/>
                <w:color w:val="000000"/>
              </w:rPr>
            </w:pPr>
            <w:r>
              <w:rPr>
                <w:rFonts w:ascii="Arial" w:hAnsi="Arial" w:cs="Arial"/>
                <w:snapToGrid w:val="0"/>
                <w:color w:val="000000"/>
              </w:rPr>
              <w:t>Retrospective review decisions are based solely on the medical information available to the attending physician at time the health services were provided.</w:t>
            </w:r>
          </w:p>
          <w:p w14:paraId="73DB8D98" w14:textId="6725E445" w:rsidR="00A52226" w:rsidRPr="00A52226" w:rsidRDefault="00A52226" w:rsidP="008D6994">
            <w:pPr>
              <w:numPr>
                <w:ilvl w:val="0"/>
                <w:numId w:val="8"/>
              </w:numPr>
              <w:tabs>
                <w:tab w:val="clear" w:pos="1440"/>
                <w:tab w:val="num" w:pos="342"/>
              </w:tabs>
              <w:spacing w:after="120"/>
              <w:ind w:left="342"/>
              <w:rPr>
                <w:rFonts w:ascii="Arial" w:hAnsi="Arial" w:cs="Arial"/>
                <w:snapToGrid w:val="0"/>
                <w:color w:val="000000"/>
              </w:rPr>
            </w:pPr>
            <w:r w:rsidRPr="00A52226">
              <w:rPr>
                <w:rFonts w:ascii="Arial" w:hAnsi="Arial" w:cs="Arial"/>
                <w:snapToGrid w:val="0"/>
                <w:color w:val="000000"/>
              </w:rPr>
              <w:t>Retrospective review determinations must be completed within 30 days of receipt of the necessary information.</w:t>
            </w:r>
          </w:p>
        </w:tc>
        <w:tc>
          <w:tcPr>
            <w:tcW w:w="4456" w:type="dxa"/>
            <w:vAlign w:val="center"/>
          </w:tcPr>
          <w:p w14:paraId="48D3F448" w14:textId="77777777" w:rsidR="00A52226" w:rsidRDefault="00A52226" w:rsidP="00533A3A"/>
        </w:tc>
      </w:tr>
    </w:tbl>
    <w:p w14:paraId="36DAA70A" w14:textId="77777777" w:rsidR="00A52226" w:rsidRPr="00FA6738" w:rsidRDefault="00A52226" w:rsidP="00FA6738"/>
    <w:tbl>
      <w:tblPr>
        <w:tblStyle w:val="TableGrid"/>
        <w:tblW w:w="0" w:type="auto"/>
        <w:tblInd w:w="-792" w:type="dxa"/>
        <w:tblLook w:val="04A0" w:firstRow="1" w:lastRow="0" w:firstColumn="1" w:lastColumn="0" w:noHBand="0" w:noVBand="1"/>
      </w:tblPr>
      <w:tblGrid>
        <w:gridCol w:w="3235"/>
        <w:gridCol w:w="6862"/>
        <w:gridCol w:w="4455"/>
      </w:tblGrid>
      <w:tr w:rsidR="0025060F" w14:paraId="5569402E" w14:textId="77777777" w:rsidTr="00C54DAA">
        <w:tc>
          <w:tcPr>
            <w:tcW w:w="3240" w:type="dxa"/>
            <w:shd w:val="clear" w:color="auto" w:fill="F2F2F2" w:themeFill="background1" w:themeFillShade="F2"/>
            <w:vAlign w:val="center"/>
          </w:tcPr>
          <w:p w14:paraId="32F89413" w14:textId="6E35F35A" w:rsidR="0025060F" w:rsidRDefault="0025060F" w:rsidP="00C54DAA">
            <w:pPr>
              <w:spacing w:before="120" w:after="120"/>
            </w:pPr>
            <w:r>
              <w:rPr>
                <w:rFonts w:ascii="Arial" w:hAnsi="Arial" w:cs="Arial"/>
                <w:b/>
                <w:snapToGrid w:val="0"/>
                <w:color w:val="000000"/>
              </w:rPr>
              <w:t>Withdrawal Management Services</w:t>
            </w:r>
          </w:p>
        </w:tc>
        <w:tc>
          <w:tcPr>
            <w:tcW w:w="6876" w:type="dxa"/>
            <w:shd w:val="clear" w:color="auto" w:fill="F2F2F2" w:themeFill="background1" w:themeFillShade="F2"/>
            <w:vAlign w:val="center"/>
          </w:tcPr>
          <w:p w14:paraId="05555B3F" w14:textId="77777777" w:rsidR="0025060F" w:rsidRDefault="0025060F" w:rsidP="00C54DAA">
            <w:r w:rsidRPr="00EE3C05">
              <w:rPr>
                <w:rFonts w:ascii="Arial" w:hAnsi="Arial" w:cs="Arial"/>
                <w:b/>
              </w:rPr>
              <w:t>Specific Issues</w:t>
            </w:r>
          </w:p>
        </w:tc>
        <w:tc>
          <w:tcPr>
            <w:tcW w:w="4464" w:type="dxa"/>
            <w:shd w:val="clear" w:color="auto" w:fill="F2F2F2" w:themeFill="background1" w:themeFillShade="F2"/>
            <w:vAlign w:val="center"/>
          </w:tcPr>
          <w:p w14:paraId="369A3829" w14:textId="77777777" w:rsidR="0025060F" w:rsidRDefault="0025060F" w:rsidP="00C54DAA">
            <w:r w:rsidRPr="00EE3C05">
              <w:rPr>
                <w:rFonts w:ascii="Arial" w:hAnsi="Arial" w:cs="Arial"/>
                <w:b/>
              </w:rPr>
              <w:t>Location</w:t>
            </w:r>
            <w:r>
              <w:rPr>
                <w:rFonts w:ascii="Arial" w:hAnsi="Arial" w:cs="Arial"/>
                <w:b/>
              </w:rPr>
              <w:t xml:space="preserve"> (Page/Section #) or comments</w:t>
            </w:r>
          </w:p>
        </w:tc>
      </w:tr>
      <w:tr w:rsidR="0025060F" w14:paraId="67B1E35F" w14:textId="77777777" w:rsidTr="00C54DAA">
        <w:tc>
          <w:tcPr>
            <w:tcW w:w="3240" w:type="dxa"/>
            <w:vAlign w:val="center"/>
          </w:tcPr>
          <w:p w14:paraId="6DAD2414" w14:textId="264DFA85" w:rsidR="0025060F" w:rsidRDefault="0025060F" w:rsidP="00C54DAA">
            <w:pPr>
              <w:rPr>
                <w:rFonts w:ascii="Arial" w:hAnsi="Arial" w:cs="Arial"/>
                <w:snapToGrid w:val="0"/>
                <w:color w:val="000000"/>
              </w:rPr>
            </w:pPr>
            <w:r>
              <w:rPr>
                <w:rFonts w:ascii="Arial" w:hAnsi="Arial" w:cs="Arial"/>
                <w:snapToGrid w:val="0"/>
                <w:color w:val="000000"/>
              </w:rPr>
              <w:t>RCW 48.43.761</w:t>
            </w:r>
          </w:p>
          <w:p w14:paraId="3938803D" w14:textId="7A77703D" w:rsidR="0025060F" w:rsidRPr="006A296A" w:rsidRDefault="0025060F" w:rsidP="00C54DAA">
            <w:pPr>
              <w:rPr>
                <w:rFonts w:ascii="Arial" w:hAnsi="Arial" w:cs="Arial"/>
                <w:snapToGrid w:val="0"/>
                <w:color w:val="000000"/>
              </w:rPr>
            </w:pPr>
            <w:r>
              <w:rPr>
                <w:rFonts w:ascii="Arial" w:hAnsi="Arial" w:cs="Arial"/>
                <w:snapToGrid w:val="0"/>
                <w:color w:val="000000"/>
              </w:rPr>
              <w:t>WAC 284-43-2000</w:t>
            </w:r>
          </w:p>
        </w:tc>
        <w:tc>
          <w:tcPr>
            <w:tcW w:w="6876" w:type="dxa"/>
            <w:vAlign w:val="center"/>
          </w:tcPr>
          <w:p w14:paraId="5E20CA86" w14:textId="77777777" w:rsidR="0025060F" w:rsidRDefault="00B935E9" w:rsidP="00607A07">
            <w:pPr>
              <w:numPr>
                <w:ilvl w:val="0"/>
                <w:numId w:val="56"/>
              </w:numPr>
              <w:tabs>
                <w:tab w:val="clear" w:pos="1440"/>
              </w:tabs>
              <w:spacing w:after="120"/>
              <w:ind w:left="342"/>
              <w:rPr>
                <w:rFonts w:ascii="Arial" w:hAnsi="Arial" w:cs="Arial"/>
                <w:snapToGrid w:val="0"/>
                <w:color w:val="000000"/>
              </w:rPr>
            </w:pPr>
            <w:r>
              <w:rPr>
                <w:rFonts w:ascii="Arial" w:hAnsi="Arial" w:cs="Arial"/>
                <w:snapToGrid w:val="0"/>
                <w:color w:val="000000"/>
              </w:rPr>
              <w:t>The contract cannot specify timeframes for substance abuse disorder treatment less than what is specified in RCW 48.43.761(2)(a)(</w:t>
            </w:r>
            <w:proofErr w:type="spellStart"/>
            <w:r>
              <w:rPr>
                <w:rFonts w:ascii="Arial" w:hAnsi="Arial" w:cs="Arial"/>
                <w:snapToGrid w:val="0"/>
                <w:color w:val="000000"/>
              </w:rPr>
              <w:t>i</w:t>
            </w:r>
            <w:proofErr w:type="spellEnd"/>
            <w:r>
              <w:rPr>
                <w:rFonts w:ascii="Arial" w:hAnsi="Arial" w:cs="Arial"/>
                <w:snapToGrid w:val="0"/>
                <w:color w:val="000000"/>
              </w:rPr>
              <w:t>)</w:t>
            </w:r>
          </w:p>
          <w:p w14:paraId="5E873A13" w14:textId="77777777" w:rsidR="00B935E9" w:rsidRDefault="00B935E9" w:rsidP="00607A07">
            <w:pPr>
              <w:numPr>
                <w:ilvl w:val="0"/>
                <w:numId w:val="56"/>
              </w:numPr>
              <w:tabs>
                <w:tab w:val="clear" w:pos="1440"/>
              </w:tabs>
              <w:spacing w:after="120"/>
              <w:ind w:left="342"/>
              <w:rPr>
                <w:rFonts w:ascii="Arial" w:hAnsi="Arial" w:cs="Arial"/>
                <w:snapToGrid w:val="0"/>
                <w:color w:val="000000"/>
              </w:rPr>
            </w:pPr>
            <w:r>
              <w:rPr>
                <w:rFonts w:ascii="Arial" w:hAnsi="Arial" w:cs="Arial"/>
                <w:snapToGrid w:val="0"/>
                <w:color w:val="000000"/>
              </w:rPr>
              <w:t>The contract cannot specify timeframes for withdrawal management services less than what is specified in RCW 48.43.761(2)(a)(ii)</w:t>
            </w:r>
          </w:p>
          <w:p w14:paraId="15E9FCFA" w14:textId="5A925D94" w:rsidR="00B935E9" w:rsidRPr="00A52226" w:rsidRDefault="00B935E9" w:rsidP="00607A07">
            <w:pPr>
              <w:numPr>
                <w:ilvl w:val="0"/>
                <w:numId w:val="56"/>
              </w:numPr>
              <w:tabs>
                <w:tab w:val="clear" w:pos="1440"/>
              </w:tabs>
              <w:spacing w:after="120"/>
              <w:ind w:left="342"/>
              <w:rPr>
                <w:rFonts w:ascii="Arial" w:hAnsi="Arial" w:cs="Arial"/>
                <w:snapToGrid w:val="0"/>
                <w:color w:val="000000"/>
              </w:rPr>
            </w:pPr>
            <w:r>
              <w:rPr>
                <w:rFonts w:ascii="Arial" w:hAnsi="Arial" w:cs="Arial"/>
                <w:snapToGrid w:val="0"/>
                <w:color w:val="000000"/>
              </w:rPr>
              <w:t>The contract cannot contain language that prevents a seamless transfer to an appropriate level of care.</w:t>
            </w:r>
          </w:p>
        </w:tc>
        <w:tc>
          <w:tcPr>
            <w:tcW w:w="4464" w:type="dxa"/>
            <w:vAlign w:val="center"/>
          </w:tcPr>
          <w:p w14:paraId="4C9ABF83" w14:textId="77777777" w:rsidR="0025060F" w:rsidRDefault="0025060F" w:rsidP="00C54DAA"/>
        </w:tc>
      </w:tr>
    </w:tbl>
    <w:p w14:paraId="216365ED" w14:textId="77777777" w:rsidR="00143C59" w:rsidRPr="00E377A8" w:rsidRDefault="00143C59" w:rsidP="004A5380">
      <w:pPr>
        <w:rPr>
          <w:rFonts w:ascii="Arial" w:hAnsi="Arial" w:cs="Arial"/>
        </w:rPr>
      </w:pPr>
    </w:p>
    <w:sectPr w:rsidR="00143C59" w:rsidRPr="00E377A8" w:rsidSect="00E377A8">
      <w:footerReference w:type="default" r:id="rId13"/>
      <w:pgSz w:w="15840" w:h="12240" w:orient="landscape" w:code="1"/>
      <w:pgMar w:top="630" w:right="630" w:bottom="634" w:left="1440"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E80A" w14:textId="77777777" w:rsidR="009371FF" w:rsidRDefault="009371FF">
      <w:r>
        <w:separator/>
      </w:r>
    </w:p>
  </w:endnote>
  <w:endnote w:type="continuationSeparator" w:id="0">
    <w:p w14:paraId="78ECC69C" w14:textId="77777777" w:rsidR="009371FF" w:rsidRDefault="0093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B289" w14:textId="0A02F684" w:rsidR="00FE30CB" w:rsidRPr="002B07F0" w:rsidRDefault="00FE30CB" w:rsidP="00961167">
    <w:pPr>
      <w:pStyle w:val="Footer"/>
      <w:tabs>
        <w:tab w:val="left" w:pos="6750"/>
      </w:tabs>
      <w:ind w:right="360"/>
      <w:rPr>
        <w:rFonts w:ascii="Arial" w:hAnsi="Arial" w:cs="Arial"/>
      </w:rPr>
    </w:pPr>
    <w:r w:rsidRPr="002B07F0">
      <w:rPr>
        <w:rFonts w:ascii="Arial" w:hAnsi="Arial" w:cs="Arial"/>
      </w:rPr>
      <w:t>RCW – Revised Code of Washington</w:t>
    </w:r>
    <w:r w:rsidRPr="002B07F0">
      <w:rPr>
        <w:rFonts w:ascii="Arial" w:hAnsi="Arial" w:cs="Arial"/>
      </w:rPr>
      <w:tab/>
    </w:r>
    <w:r w:rsidRPr="002B07F0">
      <w:rPr>
        <w:rFonts w:ascii="Arial" w:hAnsi="Arial" w:cs="Arial"/>
      </w:rPr>
      <w:tab/>
    </w:r>
    <w:r w:rsidRPr="002B07F0">
      <w:rPr>
        <w:rStyle w:val="PageNumber"/>
        <w:rFonts w:ascii="Arial" w:hAnsi="Arial" w:cs="Arial"/>
      </w:rPr>
      <w:fldChar w:fldCharType="begin"/>
    </w:r>
    <w:r w:rsidRPr="002B07F0">
      <w:rPr>
        <w:rStyle w:val="PageNumber"/>
        <w:rFonts w:ascii="Arial" w:hAnsi="Arial" w:cs="Arial"/>
      </w:rPr>
      <w:instrText xml:space="preserve"> PAGE </w:instrText>
    </w:r>
    <w:r w:rsidRPr="002B07F0">
      <w:rPr>
        <w:rStyle w:val="PageNumber"/>
        <w:rFonts w:ascii="Arial" w:hAnsi="Arial" w:cs="Arial"/>
      </w:rPr>
      <w:fldChar w:fldCharType="separate"/>
    </w:r>
    <w:r w:rsidR="0021179D">
      <w:rPr>
        <w:rStyle w:val="PageNumber"/>
        <w:rFonts w:ascii="Arial" w:hAnsi="Arial" w:cs="Arial"/>
        <w:noProof/>
      </w:rPr>
      <w:t>17</w:t>
    </w:r>
    <w:r w:rsidRPr="002B07F0">
      <w:rPr>
        <w:rStyle w:val="PageNumbe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10285">
      <w:rPr>
        <w:rFonts w:ascii="Arial" w:hAnsi="Arial" w:cs="Arial"/>
      </w:rPr>
      <w:t>July 1</w:t>
    </w:r>
    <w:r w:rsidR="00894F69">
      <w:rPr>
        <w:rFonts w:ascii="Arial" w:hAnsi="Arial" w:cs="Arial"/>
      </w:rPr>
      <w:t>, 2024</w:t>
    </w:r>
  </w:p>
  <w:p w14:paraId="66DBDF40" w14:textId="69EA4A3E" w:rsidR="00FE30CB" w:rsidRPr="002B07F0" w:rsidRDefault="00FE30CB">
    <w:pPr>
      <w:pStyle w:val="Footer"/>
      <w:ind w:right="360"/>
      <w:rPr>
        <w:rFonts w:ascii="Arial" w:hAnsi="Arial" w:cs="Arial"/>
      </w:rPr>
    </w:pPr>
    <w:r w:rsidRPr="002B07F0">
      <w:rPr>
        <w:rFonts w:ascii="Arial" w:hAnsi="Arial" w:cs="Arial"/>
      </w:rPr>
      <w:t xml:space="preserve">WAC – </w:t>
    </w:r>
    <w:smartTag w:uri="urn:schemas-microsoft-com:office:smarttags" w:element="place">
      <w:smartTag w:uri="urn:schemas-microsoft-com:office:smarttags" w:element="State">
        <w:r w:rsidRPr="002B07F0">
          <w:rPr>
            <w:rFonts w:ascii="Arial" w:hAnsi="Arial" w:cs="Arial"/>
          </w:rPr>
          <w:t>Washington</w:t>
        </w:r>
      </w:smartTag>
    </w:smartTag>
    <w:r w:rsidRPr="002B07F0">
      <w:rPr>
        <w:rFonts w:ascii="Arial" w:hAnsi="Arial" w:cs="Arial"/>
      </w:rPr>
      <w:t xml:space="preserve"> Administrative Code</w:t>
    </w:r>
    <w:r w:rsidRPr="002B07F0">
      <w:rPr>
        <w:rFonts w:ascii="Arial" w:hAnsi="Arial" w:cs="Arial"/>
      </w:rPr>
      <w:tab/>
    </w:r>
    <w:r w:rsidRPr="002B07F0">
      <w:rPr>
        <w:rFonts w:ascii="Arial" w:hAnsi="Arial" w:cs="Arial"/>
      </w:rPr>
      <w:tab/>
    </w:r>
    <w:r w:rsidRPr="002B07F0">
      <w:rPr>
        <w:rFonts w:ascii="Arial" w:hAnsi="Arial" w:cs="Arial"/>
      </w:rPr>
      <w:tab/>
    </w:r>
    <w:r w:rsidRPr="002B07F0">
      <w:rPr>
        <w:rFonts w:ascii="Arial" w:hAnsi="Arial" w:cs="Arial"/>
      </w:rPr>
      <w:tab/>
    </w:r>
    <w:r w:rsidRPr="002B07F0">
      <w:rPr>
        <w:rFonts w:ascii="Arial" w:hAnsi="Arial" w:cs="Arial"/>
      </w:rPr>
      <w:tab/>
    </w:r>
    <w:r w:rsidRPr="002B07F0">
      <w:rPr>
        <w:rFonts w:ascii="Arial" w:hAnsi="Arial" w:cs="Arial"/>
      </w:rPr>
      <w:tab/>
    </w:r>
    <w:r w:rsidRPr="002B07F0">
      <w:rPr>
        <w:rFonts w:ascii="Arial" w:hAnsi="Arial" w:cs="Arial"/>
      </w:rPr>
      <w:tab/>
    </w:r>
    <w:r w:rsidRPr="002B07F0">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67988" w14:textId="77777777" w:rsidR="009371FF" w:rsidRDefault="009371FF">
      <w:r>
        <w:separator/>
      </w:r>
    </w:p>
  </w:footnote>
  <w:footnote w:type="continuationSeparator" w:id="0">
    <w:p w14:paraId="2DFC84ED" w14:textId="77777777" w:rsidR="009371FF" w:rsidRDefault="0093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7DA"/>
    <w:multiLevelType w:val="hybridMultilevel"/>
    <w:tmpl w:val="2E560430"/>
    <w:lvl w:ilvl="0" w:tplc="F4DC2B14">
      <w:start w:val="1"/>
      <w:numFmt w:val="decimal"/>
      <w:lvlText w:val="%1."/>
      <w:lvlJc w:val="left"/>
      <w:pPr>
        <w:ind w:left="360" w:hanging="360"/>
      </w:pPr>
      <w:rPr>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10535"/>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35A80"/>
    <w:multiLevelType w:val="hybridMultilevel"/>
    <w:tmpl w:val="780CD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F1B7C"/>
    <w:multiLevelType w:val="hybridMultilevel"/>
    <w:tmpl w:val="430EF232"/>
    <w:lvl w:ilvl="0" w:tplc="296A3D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13927"/>
    <w:multiLevelType w:val="hybridMultilevel"/>
    <w:tmpl w:val="950A42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251624"/>
    <w:multiLevelType w:val="hybridMultilevel"/>
    <w:tmpl w:val="25DCBEB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69798E"/>
    <w:multiLevelType w:val="hybridMultilevel"/>
    <w:tmpl w:val="BDAC14CC"/>
    <w:lvl w:ilvl="0" w:tplc="A62A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717FE"/>
    <w:multiLevelType w:val="hybridMultilevel"/>
    <w:tmpl w:val="509CC680"/>
    <w:lvl w:ilvl="0" w:tplc="D48806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D4082"/>
    <w:multiLevelType w:val="hybridMultilevel"/>
    <w:tmpl w:val="FABEE7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D3C98"/>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6429FD"/>
    <w:multiLevelType w:val="hybridMultilevel"/>
    <w:tmpl w:val="3BE8A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36310"/>
    <w:multiLevelType w:val="hybridMultilevel"/>
    <w:tmpl w:val="6FDEF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D70E6"/>
    <w:multiLevelType w:val="hybridMultilevel"/>
    <w:tmpl w:val="03647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F71D6"/>
    <w:multiLevelType w:val="hybridMultilevel"/>
    <w:tmpl w:val="C938E24C"/>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0D3A82"/>
    <w:multiLevelType w:val="hybridMultilevel"/>
    <w:tmpl w:val="6E006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8522E"/>
    <w:multiLevelType w:val="hybridMultilevel"/>
    <w:tmpl w:val="6AF819A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0286B6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422B8F"/>
    <w:multiLevelType w:val="hybridMultilevel"/>
    <w:tmpl w:val="9B662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877AC6"/>
    <w:multiLevelType w:val="hybridMultilevel"/>
    <w:tmpl w:val="860E6E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990629"/>
    <w:multiLevelType w:val="hybridMultilevel"/>
    <w:tmpl w:val="9CC4AE26"/>
    <w:lvl w:ilvl="0" w:tplc="56EE5C9E">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D7851"/>
    <w:multiLevelType w:val="hybridMultilevel"/>
    <w:tmpl w:val="D382BA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8A6B03"/>
    <w:multiLevelType w:val="hybridMultilevel"/>
    <w:tmpl w:val="5790C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07653"/>
    <w:multiLevelType w:val="hybridMultilevel"/>
    <w:tmpl w:val="D426321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9440C"/>
    <w:multiLevelType w:val="hybridMultilevel"/>
    <w:tmpl w:val="A1327716"/>
    <w:lvl w:ilvl="0" w:tplc="70D2A6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49451D"/>
    <w:multiLevelType w:val="hybridMultilevel"/>
    <w:tmpl w:val="4DF4F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602690"/>
    <w:multiLevelType w:val="hybridMultilevel"/>
    <w:tmpl w:val="1A98B1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8D412E"/>
    <w:multiLevelType w:val="hybridMultilevel"/>
    <w:tmpl w:val="D65C3B10"/>
    <w:lvl w:ilvl="0" w:tplc="A62A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FC7F48"/>
    <w:multiLevelType w:val="hybridMultilevel"/>
    <w:tmpl w:val="93523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B767B9"/>
    <w:multiLevelType w:val="multilevel"/>
    <w:tmpl w:val="1EA64B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7E9123A"/>
    <w:multiLevelType w:val="hybridMultilevel"/>
    <w:tmpl w:val="C8EE0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E82312"/>
    <w:multiLevelType w:val="hybridMultilevel"/>
    <w:tmpl w:val="56CEA2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EC2C60"/>
    <w:multiLevelType w:val="hybridMultilevel"/>
    <w:tmpl w:val="E2FEA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814843"/>
    <w:multiLevelType w:val="multilevel"/>
    <w:tmpl w:val="8DFA247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0B05324"/>
    <w:multiLevelType w:val="hybridMultilevel"/>
    <w:tmpl w:val="90E053B6"/>
    <w:lvl w:ilvl="0" w:tplc="A62A2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505597"/>
    <w:multiLevelType w:val="hybridMultilevel"/>
    <w:tmpl w:val="A248374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FE3078"/>
    <w:multiLevelType w:val="hybridMultilevel"/>
    <w:tmpl w:val="52D896CA"/>
    <w:lvl w:ilvl="0" w:tplc="A62A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1F1B6C"/>
    <w:multiLevelType w:val="hybridMultilevel"/>
    <w:tmpl w:val="5C7C7A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145BF2"/>
    <w:multiLevelType w:val="hybridMultilevel"/>
    <w:tmpl w:val="2612C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C632A7C"/>
    <w:multiLevelType w:val="hybridMultilevel"/>
    <w:tmpl w:val="9D2063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2A1120"/>
    <w:multiLevelType w:val="hybridMultilevel"/>
    <w:tmpl w:val="257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EA625D"/>
    <w:multiLevelType w:val="hybridMultilevel"/>
    <w:tmpl w:val="C1542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3BF0DB5"/>
    <w:multiLevelType w:val="hybridMultilevel"/>
    <w:tmpl w:val="0E60C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6096064"/>
    <w:multiLevelType w:val="hybridMultilevel"/>
    <w:tmpl w:val="6D18D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61063D7"/>
    <w:multiLevelType w:val="hybridMultilevel"/>
    <w:tmpl w:val="A3707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8D614D"/>
    <w:multiLevelType w:val="hybridMultilevel"/>
    <w:tmpl w:val="11428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BB9018C"/>
    <w:multiLevelType w:val="hybridMultilevel"/>
    <w:tmpl w:val="A3707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C6260D7"/>
    <w:multiLevelType w:val="hybridMultilevel"/>
    <w:tmpl w:val="DF185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00A36C4"/>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2F312A"/>
    <w:multiLevelType w:val="hybridMultilevel"/>
    <w:tmpl w:val="96C21454"/>
    <w:lvl w:ilvl="0" w:tplc="D48806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06A1E33"/>
    <w:multiLevelType w:val="hybridMultilevel"/>
    <w:tmpl w:val="90E053B6"/>
    <w:lvl w:ilvl="0" w:tplc="A62A2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876DF7"/>
    <w:multiLevelType w:val="multilevel"/>
    <w:tmpl w:val="7ABC1C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1AA7EE4"/>
    <w:multiLevelType w:val="hybridMultilevel"/>
    <w:tmpl w:val="D65C3B10"/>
    <w:lvl w:ilvl="0" w:tplc="A62A2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124771"/>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9CA4B5C"/>
    <w:multiLevelType w:val="hybridMultilevel"/>
    <w:tmpl w:val="1A6CFAC2"/>
    <w:lvl w:ilvl="0" w:tplc="40986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5537C6"/>
    <w:multiLevelType w:val="multilevel"/>
    <w:tmpl w:val="1EA64B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26B3F3B"/>
    <w:multiLevelType w:val="hybridMultilevel"/>
    <w:tmpl w:val="130AD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2B26F62"/>
    <w:multiLevelType w:val="hybridMultilevel"/>
    <w:tmpl w:val="C67C0B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7557B0"/>
    <w:multiLevelType w:val="hybridMultilevel"/>
    <w:tmpl w:val="FCF28A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5D362C2"/>
    <w:multiLevelType w:val="hybridMultilevel"/>
    <w:tmpl w:val="518606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8274183"/>
    <w:multiLevelType w:val="hybridMultilevel"/>
    <w:tmpl w:val="048A6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5629BB"/>
    <w:multiLevelType w:val="hybridMultilevel"/>
    <w:tmpl w:val="06427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B92706F"/>
    <w:multiLevelType w:val="hybridMultilevel"/>
    <w:tmpl w:val="5A607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580799"/>
    <w:multiLevelType w:val="hybridMultilevel"/>
    <w:tmpl w:val="7482F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E1067D"/>
    <w:multiLevelType w:val="hybridMultilevel"/>
    <w:tmpl w:val="4ADC33A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7D0E4897"/>
    <w:multiLevelType w:val="hybridMultilevel"/>
    <w:tmpl w:val="A6662EB6"/>
    <w:lvl w:ilvl="0" w:tplc="A62A2C8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EB2352C"/>
    <w:multiLevelType w:val="hybridMultilevel"/>
    <w:tmpl w:val="8F9618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14740">
    <w:abstractNumId w:val="62"/>
  </w:num>
  <w:num w:numId="2" w16cid:durableId="513232134">
    <w:abstractNumId w:val="5"/>
  </w:num>
  <w:num w:numId="3" w16cid:durableId="2049377321">
    <w:abstractNumId w:val="19"/>
  </w:num>
  <w:num w:numId="4" w16cid:durableId="1530560298">
    <w:abstractNumId w:val="7"/>
  </w:num>
  <w:num w:numId="5" w16cid:durableId="445471624">
    <w:abstractNumId w:val="47"/>
  </w:num>
  <w:num w:numId="6" w16cid:durableId="378474529">
    <w:abstractNumId w:val="49"/>
  </w:num>
  <w:num w:numId="7" w16cid:durableId="1024289130">
    <w:abstractNumId w:val="22"/>
  </w:num>
  <w:num w:numId="8" w16cid:durableId="818883471">
    <w:abstractNumId w:val="32"/>
  </w:num>
  <w:num w:numId="9" w16cid:durableId="633751714">
    <w:abstractNumId w:val="63"/>
  </w:num>
  <w:num w:numId="10" w16cid:durableId="1888105226">
    <w:abstractNumId w:val="3"/>
  </w:num>
  <w:num w:numId="11" w16cid:durableId="1749232292">
    <w:abstractNumId w:val="14"/>
  </w:num>
  <w:num w:numId="12" w16cid:durableId="848300185">
    <w:abstractNumId w:val="21"/>
  </w:num>
  <w:num w:numId="13" w16cid:durableId="178474665">
    <w:abstractNumId w:val="27"/>
  </w:num>
  <w:num w:numId="14" w16cid:durableId="333729081">
    <w:abstractNumId w:val="10"/>
  </w:num>
  <w:num w:numId="15" w16cid:durableId="902108591">
    <w:abstractNumId w:val="28"/>
  </w:num>
  <w:num w:numId="16" w16cid:durableId="1803305601">
    <w:abstractNumId w:val="33"/>
  </w:num>
  <w:num w:numId="17" w16cid:durableId="1287851315">
    <w:abstractNumId w:val="60"/>
  </w:num>
  <w:num w:numId="18" w16cid:durableId="1579898043">
    <w:abstractNumId w:val="12"/>
  </w:num>
  <w:num w:numId="19" w16cid:durableId="1906256302">
    <w:abstractNumId w:val="45"/>
  </w:num>
  <w:num w:numId="20" w16cid:durableId="853150562">
    <w:abstractNumId w:val="57"/>
  </w:num>
  <w:num w:numId="21" w16cid:durableId="1020401328">
    <w:abstractNumId w:val="4"/>
  </w:num>
  <w:num w:numId="22" w16cid:durableId="357585933">
    <w:abstractNumId w:val="35"/>
  </w:num>
  <w:num w:numId="23" w16cid:durableId="1356077829">
    <w:abstractNumId w:val="8"/>
  </w:num>
  <w:num w:numId="24" w16cid:durableId="2138520245">
    <w:abstractNumId w:val="29"/>
  </w:num>
  <w:num w:numId="25" w16cid:durableId="85153943">
    <w:abstractNumId w:val="16"/>
  </w:num>
  <w:num w:numId="26" w16cid:durableId="493302737">
    <w:abstractNumId w:val="50"/>
  </w:num>
  <w:num w:numId="27" w16cid:durableId="1211499643">
    <w:abstractNumId w:val="6"/>
  </w:num>
  <w:num w:numId="28" w16cid:durableId="665473565">
    <w:abstractNumId w:val="9"/>
  </w:num>
  <w:num w:numId="29" w16cid:durableId="1960799295">
    <w:abstractNumId w:val="44"/>
  </w:num>
  <w:num w:numId="30" w16cid:durableId="2141146875">
    <w:abstractNumId w:val="13"/>
  </w:num>
  <w:num w:numId="31" w16cid:durableId="153648000">
    <w:abstractNumId w:val="64"/>
  </w:num>
  <w:num w:numId="32" w16cid:durableId="357436311">
    <w:abstractNumId w:val="37"/>
  </w:num>
  <w:num w:numId="33" w16cid:durableId="1441295550">
    <w:abstractNumId w:val="25"/>
  </w:num>
  <w:num w:numId="34" w16cid:durableId="256209678">
    <w:abstractNumId w:val="34"/>
  </w:num>
  <w:num w:numId="35" w16cid:durableId="699013477">
    <w:abstractNumId w:val="2"/>
  </w:num>
  <w:num w:numId="36" w16cid:durableId="498882948">
    <w:abstractNumId w:val="36"/>
  </w:num>
  <w:num w:numId="37" w16cid:durableId="334387402">
    <w:abstractNumId w:val="54"/>
  </w:num>
  <w:num w:numId="38" w16cid:durableId="286743580">
    <w:abstractNumId w:val="26"/>
  </w:num>
  <w:num w:numId="39" w16cid:durableId="490803174">
    <w:abstractNumId w:val="17"/>
  </w:num>
  <w:num w:numId="40" w16cid:durableId="163135305">
    <w:abstractNumId w:val="55"/>
  </w:num>
  <w:num w:numId="41" w16cid:durableId="1291087533">
    <w:abstractNumId w:val="24"/>
  </w:num>
  <w:num w:numId="42" w16cid:durableId="648437688">
    <w:abstractNumId w:val="61"/>
  </w:num>
  <w:num w:numId="43" w16cid:durableId="1419017492">
    <w:abstractNumId w:val="20"/>
  </w:num>
  <w:num w:numId="44" w16cid:durableId="1108233770">
    <w:abstractNumId w:val="56"/>
  </w:num>
  <w:num w:numId="45" w16cid:durableId="1849103397">
    <w:abstractNumId w:val="1"/>
  </w:num>
  <w:num w:numId="46" w16cid:durableId="1956282286">
    <w:abstractNumId w:val="46"/>
  </w:num>
  <w:num w:numId="47" w16cid:durableId="126172041">
    <w:abstractNumId w:val="51"/>
  </w:num>
  <w:num w:numId="48" w16cid:durableId="1000037128">
    <w:abstractNumId w:val="40"/>
  </w:num>
  <w:num w:numId="49" w16cid:durableId="877280154">
    <w:abstractNumId w:val="15"/>
  </w:num>
  <w:num w:numId="50" w16cid:durableId="586959092">
    <w:abstractNumId w:val="11"/>
  </w:num>
  <w:num w:numId="51" w16cid:durableId="1124497022">
    <w:abstractNumId w:val="30"/>
  </w:num>
  <w:num w:numId="52" w16cid:durableId="1922638588">
    <w:abstractNumId w:val="53"/>
  </w:num>
  <w:num w:numId="53" w16cid:durableId="641663959">
    <w:abstractNumId w:val="59"/>
  </w:num>
  <w:num w:numId="54" w16cid:durableId="1871725633">
    <w:abstractNumId w:val="23"/>
  </w:num>
  <w:num w:numId="55" w16cid:durableId="155729795">
    <w:abstractNumId w:val="31"/>
  </w:num>
  <w:num w:numId="56" w16cid:durableId="456025691">
    <w:abstractNumId w:val="48"/>
  </w:num>
  <w:num w:numId="57" w16cid:durableId="31350033">
    <w:abstractNumId w:val="39"/>
  </w:num>
  <w:num w:numId="58" w16cid:durableId="65807011">
    <w:abstractNumId w:val="58"/>
  </w:num>
  <w:num w:numId="59" w16cid:durableId="570043687">
    <w:abstractNumId w:val="41"/>
  </w:num>
  <w:num w:numId="60" w16cid:durableId="1440686232">
    <w:abstractNumId w:val="38"/>
  </w:num>
  <w:num w:numId="61" w16cid:durableId="443770265">
    <w:abstractNumId w:val="0"/>
  </w:num>
  <w:num w:numId="62" w16cid:durableId="256254998">
    <w:abstractNumId w:val="43"/>
  </w:num>
  <w:num w:numId="63" w16cid:durableId="1699506277">
    <w:abstractNumId w:val="42"/>
  </w:num>
  <w:num w:numId="64" w16cid:durableId="279192668">
    <w:abstractNumId w:val="52"/>
  </w:num>
  <w:num w:numId="65" w16cid:durableId="146754895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D6"/>
    <w:rsid w:val="00016FA6"/>
    <w:rsid w:val="00025ACE"/>
    <w:rsid w:val="00031E88"/>
    <w:rsid w:val="00045B18"/>
    <w:rsid w:val="0005180B"/>
    <w:rsid w:val="0005325B"/>
    <w:rsid w:val="00057266"/>
    <w:rsid w:val="00061471"/>
    <w:rsid w:val="000619E1"/>
    <w:rsid w:val="00062489"/>
    <w:rsid w:val="00065691"/>
    <w:rsid w:val="00066EBB"/>
    <w:rsid w:val="00070F7A"/>
    <w:rsid w:val="00071B5A"/>
    <w:rsid w:val="00074C77"/>
    <w:rsid w:val="00074FCE"/>
    <w:rsid w:val="000907ED"/>
    <w:rsid w:val="00091310"/>
    <w:rsid w:val="00091F5D"/>
    <w:rsid w:val="000932BB"/>
    <w:rsid w:val="000A14C7"/>
    <w:rsid w:val="000A18BD"/>
    <w:rsid w:val="000B5849"/>
    <w:rsid w:val="000C145B"/>
    <w:rsid w:val="000C21D2"/>
    <w:rsid w:val="000C42A1"/>
    <w:rsid w:val="000C4F1A"/>
    <w:rsid w:val="000C50DF"/>
    <w:rsid w:val="000C5777"/>
    <w:rsid w:val="000D2A5A"/>
    <w:rsid w:val="000D6A19"/>
    <w:rsid w:val="000E366C"/>
    <w:rsid w:val="000E616A"/>
    <w:rsid w:val="00103B99"/>
    <w:rsid w:val="00106F04"/>
    <w:rsid w:val="00107381"/>
    <w:rsid w:val="001110A1"/>
    <w:rsid w:val="00112BE2"/>
    <w:rsid w:val="00117A7A"/>
    <w:rsid w:val="001220AC"/>
    <w:rsid w:val="001256BF"/>
    <w:rsid w:val="001266B8"/>
    <w:rsid w:val="00126AD9"/>
    <w:rsid w:val="00132892"/>
    <w:rsid w:val="00143C59"/>
    <w:rsid w:val="00143E39"/>
    <w:rsid w:val="0014409F"/>
    <w:rsid w:val="00144985"/>
    <w:rsid w:val="00154D34"/>
    <w:rsid w:val="0017092B"/>
    <w:rsid w:val="001722EF"/>
    <w:rsid w:val="00172A88"/>
    <w:rsid w:val="001741A1"/>
    <w:rsid w:val="00174B11"/>
    <w:rsid w:val="00176E9D"/>
    <w:rsid w:val="0018317D"/>
    <w:rsid w:val="0018666A"/>
    <w:rsid w:val="0019145C"/>
    <w:rsid w:val="001A0546"/>
    <w:rsid w:val="001A423D"/>
    <w:rsid w:val="001A638B"/>
    <w:rsid w:val="001A7602"/>
    <w:rsid w:val="001B3CD2"/>
    <w:rsid w:val="001C3C3F"/>
    <w:rsid w:val="001C3C86"/>
    <w:rsid w:val="001D096C"/>
    <w:rsid w:val="001D0B3C"/>
    <w:rsid w:val="001D1C08"/>
    <w:rsid w:val="001D471C"/>
    <w:rsid w:val="001D63F9"/>
    <w:rsid w:val="001D7DA1"/>
    <w:rsid w:val="001E0BB0"/>
    <w:rsid w:val="001E3F2C"/>
    <w:rsid w:val="001E471A"/>
    <w:rsid w:val="001F7344"/>
    <w:rsid w:val="0020369A"/>
    <w:rsid w:val="00204345"/>
    <w:rsid w:val="0020744F"/>
    <w:rsid w:val="0020784D"/>
    <w:rsid w:val="00207D39"/>
    <w:rsid w:val="0021179D"/>
    <w:rsid w:val="00213048"/>
    <w:rsid w:val="002211F6"/>
    <w:rsid w:val="002233B5"/>
    <w:rsid w:val="002331EE"/>
    <w:rsid w:val="00236A23"/>
    <w:rsid w:val="00240841"/>
    <w:rsid w:val="002418F1"/>
    <w:rsid w:val="00244F30"/>
    <w:rsid w:val="0025060F"/>
    <w:rsid w:val="002613F1"/>
    <w:rsid w:val="00264865"/>
    <w:rsid w:val="00273287"/>
    <w:rsid w:val="00273ADF"/>
    <w:rsid w:val="00274115"/>
    <w:rsid w:val="00274947"/>
    <w:rsid w:val="0028011A"/>
    <w:rsid w:val="00281B38"/>
    <w:rsid w:val="00281CB5"/>
    <w:rsid w:val="00284158"/>
    <w:rsid w:val="00286781"/>
    <w:rsid w:val="00287C76"/>
    <w:rsid w:val="00293C12"/>
    <w:rsid w:val="00293E13"/>
    <w:rsid w:val="00296E9D"/>
    <w:rsid w:val="002A133F"/>
    <w:rsid w:val="002A7B8D"/>
    <w:rsid w:val="002B07F0"/>
    <w:rsid w:val="002B2529"/>
    <w:rsid w:val="002B4F4D"/>
    <w:rsid w:val="002C2AE9"/>
    <w:rsid w:val="002C437D"/>
    <w:rsid w:val="002D17C2"/>
    <w:rsid w:val="002D1F65"/>
    <w:rsid w:val="002D6F02"/>
    <w:rsid w:val="002E1B6F"/>
    <w:rsid w:val="002E420E"/>
    <w:rsid w:val="002E6781"/>
    <w:rsid w:val="002E7F66"/>
    <w:rsid w:val="002F218E"/>
    <w:rsid w:val="002F2E86"/>
    <w:rsid w:val="002F2F5A"/>
    <w:rsid w:val="002F3BF6"/>
    <w:rsid w:val="002F58A2"/>
    <w:rsid w:val="002F6F75"/>
    <w:rsid w:val="00304721"/>
    <w:rsid w:val="003047E4"/>
    <w:rsid w:val="003136B7"/>
    <w:rsid w:val="00315370"/>
    <w:rsid w:val="00320145"/>
    <w:rsid w:val="003216DB"/>
    <w:rsid w:val="00323F98"/>
    <w:rsid w:val="00327B27"/>
    <w:rsid w:val="00335EF2"/>
    <w:rsid w:val="003408D8"/>
    <w:rsid w:val="00340CC5"/>
    <w:rsid w:val="003413F7"/>
    <w:rsid w:val="0034533B"/>
    <w:rsid w:val="00346E6A"/>
    <w:rsid w:val="003509C2"/>
    <w:rsid w:val="00352C46"/>
    <w:rsid w:val="003536FB"/>
    <w:rsid w:val="003554DF"/>
    <w:rsid w:val="00356509"/>
    <w:rsid w:val="00356B70"/>
    <w:rsid w:val="00361AC0"/>
    <w:rsid w:val="00366524"/>
    <w:rsid w:val="0037198E"/>
    <w:rsid w:val="003800F9"/>
    <w:rsid w:val="00381A89"/>
    <w:rsid w:val="00394E45"/>
    <w:rsid w:val="003A0F9B"/>
    <w:rsid w:val="003A6BA1"/>
    <w:rsid w:val="003A78EB"/>
    <w:rsid w:val="003B2AD1"/>
    <w:rsid w:val="003B4BB7"/>
    <w:rsid w:val="003B67B3"/>
    <w:rsid w:val="003B7D18"/>
    <w:rsid w:val="003C29E7"/>
    <w:rsid w:val="003C365B"/>
    <w:rsid w:val="003D0E41"/>
    <w:rsid w:val="003E01AE"/>
    <w:rsid w:val="003E24BE"/>
    <w:rsid w:val="003F1E0D"/>
    <w:rsid w:val="003F26D2"/>
    <w:rsid w:val="00401E96"/>
    <w:rsid w:val="00403BC6"/>
    <w:rsid w:val="0041264E"/>
    <w:rsid w:val="00416FDC"/>
    <w:rsid w:val="00420AE4"/>
    <w:rsid w:val="00424266"/>
    <w:rsid w:val="004246A5"/>
    <w:rsid w:val="004260EB"/>
    <w:rsid w:val="00427E84"/>
    <w:rsid w:val="00434F97"/>
    <w:rsid w:val="00437E7A"/>
    <w:rsid w:val="00443536"/>
    <w:rsid w:val="0044364A"/>
    <w:rsid w:val="00445034"/>
    <w:rsid w:val="00445E0E"/>
    <w:rsid w:val="0044755E"/>
    <w:rsid w:val="0045624E"/>
    <w:rsid w:val="00456F20"/>
    <w:rsid w:val="0046080F"/>
    <w:rsid w:val="00461B5A"/>
    <w:rsid w:val="004635F7"/>
    <w:rsid w:val="004677FF"/>
    <w:rsid w:val="00467821"/>
    <w:rsid w:val="00474F6D"/>
    <w:rsid w:val="00477E9D"/>
    <w:rsid w:val="0048180E"/>
    <w:rsid w:val="004823AB"/>
    <w:rsid w:val="004832A1"/>
    <w:rsid w:val="00484446"/>
    <w:rsid w:val="00491FE6"/>
    <w:rsid w:val="0049703C"/>
    <w:rsid w:val="004A2212"/>
    <w:rsid w:val="004A3353"/>
    <w:rsid w:val="004A5380"/>
    <w:rsid w:val="004A613E"/>
    <w:rsid w:val="004B0166"/>
    <w:rsid w:val="004C1282"/>
    <w:rsid w:val="004C1B08"/>
    <w:rsid w:val="004C2343"/>
    <w:rsid w:val="004C2366"/>
    <w:rsid w:val="004C4B44"/>
    <w:rsid w:val="004D08D8"/>
    <w:rsid w:val="004D3531"/>
    <w:rsid w:val="004D453F"/>
    <w:rsid w:val="004D68C6"/>
    <w:rsid w:val="004E224E"/>
    <w:rsid w:val="004E55C2"/>
    <w:rsid w:val="004E5648"/>
    <w:rsid w:val="004F3EDE"/>
    <w:rsid w:val="004F451E"/>
    <w:rsid w:val="00501A3C"/>
    <w:rsid w:val="00501C65"/>
    <w:rsid w:val="00506696"/>
    <w:rsid w:val="00511BE5"/>
    <w:rsid w:val="00517B70"/>
    <w:rsid w:val="00520160"/>
    <w:rsid w:val="00520CBC"/>
    <w:rsid w:val="00520DBA"/>
    <w:rsid w:val="0052156F"/>
    <w:rsid w:val="0052173F"/>
    <w:rsid w:val="00522126"/>
    <w:rsid w:val="00523E16"/>
    <w:rsid w:val="00525237"/>
    <w:rsid w:val="00525F17"/>
    <w:rsid w:val="00530BE1"/>
    <w:rsid w:val="005333AA"/>
    <w:rsid w:val="00533A3A"/>
    <w:rsid w:val="00542030"/>
    <w:rsid w:val="005438D8"/>
    <w:rsid w:val="0055159E"/>
    <w:rsid w:val="00551F44"/>
    <w:rsid w:val="00556901"/>
    <w:rsid w:val="00562E54"/>
    <w:rsid w:val="00564276"/>
    <w:rsid w:val="005657B6"/>
    <w:rsid w:val="00570DF8"/>
    <w:rsid w:val="005736C3"/>
    <w:rsid w:val="00573937"/>
    <w:rsid w:val="005804BC"/>
    <w:rsid w:val="0058518A"/>
    <w:rsid w:val="0058766D"/>
    <w:rsid w:val="00594954"/>
    <w:rsid w:val="00594CD3"/>
    <w:rsid w:val="005A0157"/>
    <w:rsid w:val="005A36D7"/>
    <w:rsid w:val="005A673D"/>
    <w:rsid w:val="005B1F1C"/>
    <w:rsid w:val="005C077F"/>
    <w:rsid w:val="005C0CF5"/>
    <w:rsid w:val="005C38F5"/>
    <w:rsid w:val="005C742A"/>
    <w:rsid w:val="005D0EF7"/>
    <w:rsid w:val="005D5120"/>
    <w:rsid w:val="005E1B6A"/>
    <w:rsid w:val="005E2DBA"/>
    <w:rsid w:val="005E3638"/>
    <w:rsid w:val="005E4AD0"/>
    <w:rsid w:val="005E5BAA"/>
    <w:rsid w:val="005E5CC6"/>
    <w:rsid w:val="005E7B62"/>
    <w:rsid w:val="005E7F04"/>
    <w:rsid w:val="005F0B73"/>
    <w:rsid w:val="005F24E3"/>
    <w:rsid w:val="005F3EC4"/>
    <w:rsid w:val="005F54DB"/>
    <w:rsid w:val="005F57C3"/>
    <w:rsid w:val="00607A07"/>
    <w:rsid w:val="00607CBB"/>
    <w:rsid w:val="006154D8"/>
    <w:rsid w:val="00624A10"/>
    <w:rsid w:val="006251A0"/>
    <w:rsid w:val="006320B3"/>
    <w:rsid w:val="00634897"/>
    <w:rsid w:val="006351A7"/>
    <w:rsid w:val="006370E4"/>
    <w:rsid w:val="00642C3B"/>
    <w:rsid w:val="0064383B"/>
    <w:rsid w:val="00645743"/>
    <w:rsid w:val="00645E10"/>
    <w:rsid w:val="006472FE"/>
    <w:rsid w:val="006532EF"/>
    <w:rsid w:val="006539DE"/>
    <w:rsid w:val="00663A52"/>
    <w:rsid w:val="00667558"/>
    <w:rsid w:val="00671278"/>
    <w:rsid w:val="00671C8B"/>
    <w:rsid w:val="00674F66"/>
    <w:rsid w:val="00680499"/>
    <w:rsid w:val="006805AA"/>
    <w:rsid w:val="0068661C"/>
    <w:rsid w:val="00687642"/>
    <w:rsid w:val="00696FE8"/>
    <w:rsid w:val="006A296A"/>
    <w:rsid w:val="006A5E4F"/>
    <w:rsid w:val="006B1422"/>
    <w:rsid w:val="006B2213"/>
    <w:rsid w:val="006B4D73"/>
    <w:rsid w:val="006B762F"/>
    <w:rsid w:val="006C21F2"/>
    <w:rsid w:val="006C2B7E"/>
    <w:rsid w:val="006C3E4A"/>
    <w:rsid w:val="006D0D9C"/>
    <w:rsid w:val="006D25CE"/>
    <w:rsid w:val="006D4C37"/>
    <w:rsid w:val="006D54B7"/>
    <w:rsid w:val="006D5618"/>
    <w:rsid w:val="006E456D"/>
    <w:rsid w:val="006E6FCC"/>
    <w:rsid w:val="006F40B9"/>
    <w:rsid w:val="00701D26"/>
    <w:rsid w:val="00704C80"/>
    <w:rsid w:val="007062A0"/>
    <w:rsid w:val="007070A1"/>
    <w:rsid w:val="00711BC5"/>
    <w:rsid w:val="00711CBD"/>
    <w:rsid w:val="007133F1"/>
    <w:rsid w:val="00724770"/>
    <w:rsid w:val="00727EA7"/>
    <w:rsid w:val="007368EA"/>
    <w:rsid w:val="00737084"/>
    <w:rsid w:val="007415D4"/>
    <w:rsid w:val="007445D9"/>
    <w:rsid w:val="00746D6F"/>
    <w:rsid w:val="007500BD"/>
    <w:rsid w:val="0075381F"/>
    <w:rsid w:val="007540B8"/>
    <w:rsid w:val="00754C9A"/>
    <w:rsid w:val="00756180"/>
    <w:rsid w:val="007565E9"/>
    <w:rsid w:val="00770EAB"/>
    <w:rsid w:val="00775E7A"/>
    <w:rsid w:val="00781226"/>
    <w:rsid w:val="0078136B"/>
    <w:rsid w:val="0078368C"/>
    <w:rsid w:val="007955C4"/>
    <w:rsid w:val="007A0C1E"/>
    <w:rsid w:val="007A1F09"/>
    <w:rsid w:val="007B6D42"/>
    <w:rsid w:val="007B7450"/>
    <w:rsid w:val="007B7494"/>
    <w:rsid w:val="007C51C8"/>
    <w:rsid w:val="007C612F"/>
    <w:rsid w:val="007C6E9D"/>
    <w:rsid w:val="007C7211"/>
    <w:rsid w:val="007D178F"/>
    <w:rsid w:val="007D773F"/>
    <w:rsid w:val="007D7C03"/>
    <w:rsid w:val="007E18C0"/>
    <w:rsid w:val="007E70C6"/>
    <w:rsid w:val="00800DF6"/>
    <w:rsid w:val="008014FC"/>
    <w:rsid w:val="00810285"/>
    <w:rsid w:val="00810A2F"/>
    <w:rsid w:val="008112F3"/>
    <w:rsid w:val="008117AC"/>
    <w:rsid w:val="00811AB3"/>
    <w:rsid w:val="00813CF4"/>
    <w:rsid w:val="008205C0"/>
    <w:rsid w:val="00824F07"/>
    <w:rsid w:val="008256CB"/>
    <w:rsid w:val="008269E9"/>
    <w:rsid w:val="00831FB0"/>
    <w:rsid w:val="00844E75"/>
    <w:rsid w:val="00845D63"/>
    <w:rsid w:val="008475A7"/>
    <w:rsid w:val="00847715"/>
    <w:rsid w:val="00852272"/>
    <w:rsid w:val="0085392F"/>
    <w:rsid w:val="008566EB"/>
    <w:rsid w:val="0086027D"/>
    <w:rsid w:val="00863467"/>
    <w:rsid w:val="00864144"/>
    <w:rsid w:val="008676A4"/>
    <w:rsid w:val="00867F0E"/>
    <w:rsid w:val="00872450"/>
    <w:rsid w:val="0087452A"/>
    <w:rsid w:val="0087455D"/>
    <w:rsid w:val="00883297"/>
    <w:rsid w:val="00884267"/>
    <w:rsid w:val="00894321"/>
    <w:rsid w:val="00894F69"/>
    <w:rsid w:val="008976F9"/>
    <w:rsid w:val="008A23C4"/>
    <w:rsid w:val="008A6182"/>
    <w:rsid w:val="008A61C1"/>
    <w:rsid w:val="008B098F"/>
    <w:rsid w:val="008B5492"/>
    <w:rsid w:val="008C04CA"/>
    <w:rsid w:val="008C1086"/>
    <w:rsid w:val="008C19C5"/>
    <w:rsid w:val="008C36B5"/>
    <w:rsid w:val="008C684A"/>
    <w:rsid w:val="008D6994"/>
    <w:rsid w:val="008E2E5D"/>
    <w:rsid w:val="008E2FFC"/>
    <w:rsid w:val="008E3FC5"/>
    <w:rsid w:val="008F1251"/>
    <w:rsid w:val="008F5DD9"/>
    <w:rsid w:val="0090017F"/>
    <w:rsid w:val="009068C3"/>
    <w:rsid w:val="00910B89"/>
    <w:rsid w:val="009110AE"/>
    <w:rsid w:val="00920E4F"/>
    <w:rsid w:val="00921529"/>
    <w:rsid w:val="00925B2E"/>
    <w:rsid w:val="00926956"/>
    <w:rsid w:val="00931DDF"/>
    <w:rsid w:val="00934FC1"/>
    <w:rsid w:val="009371FF"/>
    <w:rsid w:val="00943AF1"/>
    <w:rsid w:val="00944563"/>
    <w:rsid w:val="009468EE"/>
    <w:rsid w:val="0094796C"/>
    <w:rsid w:val="00956CB6"/>
    <w:rsid w:val="00960958"/>
    <w:rsid w:val="00960F0F"/>
    <w:rsid w:val="00961167"/>
    <w:rsid w:val="00961860"/>
    <w:rsid w:val="00963A87"/>
    <w:rsid w:val="00964E50"/>
    <w:rsid w:val="0096561A"/>
    <w:rsid w:val="0096691A"/>
    <w:rsid w:val="009819C9"/>
    <w:rsid w:val="00985621"/>
    <w:rsid w:val="00993453"/>
    <w:rsid w:val="0099547F"/>
    <w:rsid w:val="009964BC"/>
    <w:rsid w:val="009A1266"/>
    <w:rsid w:val="009A1341"/>
    <w:rsid w:val="009C746C"/>
    <w:rsid w:val="009D78AB"/>
    <w:rsid w:val="009E0A93"/>
    <w:rsid w:val="009E21CB"/>
    <w:rsid w:val="009E6B53"/>
    <w:rsid w:val="009E77E8"/>
    <w:rsid w:val="009F651F"/>
    <w:rsid w:val="00A00F60"/>
    <w:rsid w:val="00A01558"/>
    <w:rsid w:val="00A12979"/>
    <w:rsid w:val="00A130B5"/>
    <w:rsid w:val="00A13E76"/>
    <w:rsid w:val="00A23569"/>
    <w:rsid w:val="00A2591A"/>
    <w:rsid w:val="00A25B78"/>
    <w:rsid w:val="00A26B03"/>
    <w:rsid w:val="00A432F0"/>
    <w:rsid w:val="00A452EC"/>
    <w:rsid w:val="00A45488"/>
    <w:rsid w:val="00A50157"/>
    <w:rsid w:val="00A51486"/>
    <w:rsid w:val="00A52226"/>
    <w:rsid w:val="00A522E2"/>
    <w:rsid w:val="00A60B5F"/>
    <w:rsid w:val="00A62B86"/>
    <w:rsid w:val="00A62EFB"/>
    <w:rsid w:val="00A64B53"/>
    <w:rsid w:val="00A66A79"/>
    <w:rsid w:val="00A713A8"/>
    <w:rsid w:val="00A715A0"/>
    <w:rsid w:val="00A71AC2"/>
    <w:rsid w:val="00A76F38"/>
    <w:rsid w:val="00A77ED6"/>
    <w:rsid w:val="00A83619"/>
    <w:rsid w:val="00A84CA4"/>
    <w:rsid w:val="00A8661C"/>
    <w:rsid w:val="00A8793A"/>
    <w:rsid w:val="00AA4D03"/>
    <w:rsid w:val="00AB6971"/>
    <w:rsid w:val="00AD065C"/>
    <w:rsid w:val="00AD1EB8"/>
    <w:rsid w:val="00AD2508"/>
    <w:rsid w:val="00AE2693"/>
    <w:rsid w:val="00AE5AE5"/>
    <w:rsid w:val="00AE5B1C"/>
    <w:rsid w:val="00B01179"/>
    <w:rsid w:val="00B02830"/>
    <w:rsid w:val="00B038B6"/>
    <w:rsid w:val="00B07852"/>
    <w:rsid w:val="00B10DF6"/>
    <w:rsid w:val="00B11898"/>
    <w:rsid w:val="00B143AF"/>
    <w:rsid w:val="00B23296"/>
    <w:rsid w:val="00B33457"/>
    <w:rsid w:val="00B33A77"/>
    <w:rsid w:val="00B370BE"/>
    <w:rsid w:val="00B43614"/>
    <w:rsid w:val="00B52EC3"/>
    <w:rsid w:val="00B54C29"/>
    <w:rsid w:val="00B63B10"/>
    <w:rsid w:val="00B63BBB"/>
    <w:rsid w:val="00B74620"/>
    <w:rsid w:val="00B74A22"/>
    <w:rsid w:val="00B755D7"/>
    <w:rsid w:val="00B8002B"/>
    <w:rsid w:val="00B812D4"/>
    <w:rsid w:val="00B85A00"/>
    <w:rsid w:val="00B904D0"/>
    <w:rsid w:val="00B9080D"/>
    <w:rsid w:val="00B90D59"/>
    <w:rsid w:val="00B935E9"/>
    <w:rsid w:val="00B93C37"/>
    <w:rsid w:val="00B95363"/>
    <w:rsid w:val="00B97640"/>
    <w:rsid w:val="00BA0212"/>
    <w:rsid w:val="00BA47AC"/>
    <w:rsid w:val="00BB1AB9"/>
    <w:rsid w:val="00BB1B0F"/>
    <w:rsid w:val="00BB7671"/>
    <w:rsid w:val="00BC51FB"/>
    <w:rsid w:val="00BC535F"/>
    <w:rsid w:val="00BD217B"/>
    <w:rsid w:val="00BD661A"/>
    <w:rsid w:val="00BD79CF"/>
    <w:rsid w:val="00BE2138"/>
    <w:rsid w:val="00BE387F"/>
    <w:rsid w:val="00BF048F"/>
    <w:rsid w:val="00BF1E0D"/>
    <w:rsid w:val="00C00963"/>
    <w:rsid w:val="00C00F58"/>
    <w:rsid w:val="00C11E62"/>
    <w:rsid w:val="00C12CC5"/>
    <w:rsid w:val="00C1635C"/>
    <w:rsid w:val="00C21F12"/>
    <w:rsid w:val="00C22448"/>
    <w:rsid w:val="00C2782C"/>
    <w:rsid w:val="00C37434"/>
    <w:rsid w:val="00C44FDD"/>
    <w:rsid w:val="00C54DAA"/>
    <w:rsid w:val="00C555C0"/>
    <w:rsid w:val="00C56611"/>
    <w:rsid w:val="00C616C6"/>
    <w:rsid w:val="00C62CCC"/>
    <w:rsid w:val="00C64687"/>
    <w:rsid w:val="00C663DD"/>
    <w:rsid w:val="00C66A6E"/>
    <w:rsid w:val="00C70620"/>
    <w:rsid w:val="00C7076E"/>
    <w:rsid w:val="00C71AD2"/>
    <w:rsid w:val="00C73C95"/>
    <w:rsid w:val="00C7798C"/>
    <w:rsid w:val="00C85A5B"/>
    <w:rsid w:val="00C86529"/>
    <w:rsid w:val="00C9093F"/>
    <w:rsid w:val="00C93FA6"/>
    <w:rsid w:val="00C9671F"/>
    <w:rsid w:val="00CB32FB"/>
    <w:rsid w:val="00CC034A"/>
    <w:rsid w:val="00CC1319"/>
    <w:rsid w:val="00CC5676"/>
    <w:rsid w:val="00CD03D5"/>
    <w:rsid w:val="00CD2A1A"/>
    <w:rsid w:val="00CD6AC0"/>
    <w:rsid w:val="00CD7CD2"/>
    <w:rsid w:val="00CE0600"/>
    <w:rsid w:val="00CF00F7"/>
    <w:rsid w:val="00CF166B"/>
    <w:rsid w:val="00CF6078"/>
    <w:rsid w:val="00D01452"/>
    <w:rsid w:val="00D04979"/>
    <w:rsid w:val="00D10EE4"/>
    <w:rsid w:val="00D12B12"/>
    <w:rsid w:val="00D12B23"/>
    <w:rsid w:val="00D13F9C"/>
    <w:rsid w:val="00D154F4"/>
    <w:rsid w:val="00D15E1F"/>
    <w:rsid w:val="00D179AA"/>
    <w:rsid w:val="00D261C9"/>
    <w:rsid w:val="00D27BE9"/>
    <w:rsid w:val="00D33F91"/>
    <w:rsid w:val="00D42CEE"/>
    <w:rsid w:val="00D43147"/>
    <w:rsid w:val="00D43E59"/>
    <w:rsid w:val="00D44D4F"/>
    <w:rsid w:val="00D46431"/>
    <w:rsid w:val="00D50034"/>
    <w:rsid w:val="00D51CA9"/>
    <w:rsid w:val="00D55896"/>
    <w:rsid w:val="00D56007"/>
    <w:rsid w:val="00D608B3"/>
    <w:rsid w:val="00D60E50"/>
    <w:rsid w:val="00D61204"/>
    <w:rsid w:val="00D62789"/>
    <w:rsid w:val="00D7186C"/>
    <w:rsid w:val="00D7296D"/>
    <w:rsid w:val="00D74616"/>
    <w:rsid w:val="00D74998"/>
    <w:rsid w:val="00D756A3"/>
    <w:rsid w:val="00D850D0"/>
    <w:rsid w:val="00D878F7"/>
    <w:rsid w:val="00D924B8"/>
    <w:rsid w:val="00D9436A"/>
    <w:rsid w:val="00D96238"/>
    <w:rsid w:val="00DA3E9F"/>
    <w:rsid w:val="00DA4DE7"/>
    <w:rsid w:val="00DA6429"/>
    <w:rsid w:val="00DB6F9F"/>
    <w:rsid w:val="00DC0CB8"/>
    <w:rsid w:val="00DC14CA"/>
    <w:rsid w:val="00DC745C"/>
    <w:rsid w:val="00DD3922"/>
    <w:rsid w:val="00DD6437"/>
    <w:rsid w:val="00DD7D4F"/>
    <w:rsid w:val="00DF0387"/>
    <w:rsid w:val="00DF08EC"/>
    <w:rsid w:val="00DF2844"/>
    <w:rsid w:val="00DF77D3"/>
    <w:rsid w:val="00DF7B9E"/>
    <w:rsid w:val="00E011FA"/>
    <w:rsid w:val="00E036CA"/>
    <w:rsid w:val="00E040FD"/>
    <w:rsid w:val="00E044F4"/>
    <w:rsid w:val="00E04CBA"/>
    <w:rsid w:val="00E06A4F"/>
    <w:rsid w:val="00E07B25"/>
    <w:rsid w:val="00E16282"/>
    <w:rsid w:val="00E2595F"/>
    <w:rsid w:val="00E2627F"/>
    <w:rsid w:val="00E26962"/>
    <w:rsid w:val="00E377A8"/>
    <w:rsid w:val="00E4008A"/>
    <w:rsid w:val="00E41787"/>
    <w:rsid w:val="00E47829"/>
    <w:rsid w:val="00E4797F"/>
    <w:rsid w:val="00E513AC"/>
    <w:rsid w:val="00E52F10"/>
    <w:rsid w:val="00E60EF4"/>
    <w:rsid w:val="00E62181"/>
    <w:rsid w:val="00E622F5"/>
    <w:rsid w:val="00E64435"/>
    <w:rsid w:val="00E71554"/>
    <w:rsid w:val="00E77420"/>
    <w:rsid w:val="00E87204"/>
    <w:rsid w:val="00E872AD"/>
    <w:rsid w:val="00E9530E"/>
    <w:rsid w:val="00E9541B"/>
    <w:rsid w:val="00E96695"/>
    <w:rsid w:val="00E9709B"/>
    <w:rsid w:val="00EA2FB3"/>
    <w:rsid w:val="00EA328E"/>
    <w:rsid w:val="00EA5C52"/>
    <w:rsid w:val="00EA6417"/>
    <w:rsid w:val="00EB0BBF"/>
    <w:rsid w:val="00EB1F17"/>
    <w:rsid w:val="00EC010C"/>
    <w:rsid w:val="00EC7CD7"/>
    <w:rsid w:val="00ED32BF"/>
    <w:rsid w:val="00ED46BE"/>
    <w:rsid w:val="00EE0E52"/>
    <w:rsid w:val="00EE1846"/>
    <w:rsid w:val="00EE3C05"/>
    <w:rsid w:val="00EF534E"/>
    <w:rsid w:val="00F03436"/>
    <w:rsid w:val="00F058E7"/>
    <w:rsid w:val="00F0647E"/>
    <w:rsid w:val="00F11192"/>
    <w:rsid w:val="00F1371B"/>
    <w:rsid w:val="00F147F1"/>
    <w:rsid w:val="00F15A5A"/>
    <w:rsid w:val="00F17E50"/>
    <w:rsid w:val="00F20BA6"/>
    <w:rsid w:val="00F211BB"/>
    <w:rsid w:val="00F21D4C"/>
    <w:rsid w:val="00F2448D"/>
    <w:rsid w:val="00F32836"/>
    <w:rsid w:val="00F32859"/>
    <w:rsid w:val="00F34474"/>
    <w:rsid w:val="00F347CF"/>
    <w:rsid w:val="00F35589"/>
    <w:rsid w:val="00F441F6"/>
    <w:rsid w:val="00F45CA2"/>
    <w:rsid w:val="00F46E93"/>
    <w:rsid w:val="00F51E92"/>
    <w:rsid w:val="00F52783"/>
    <w:rsid w:val="00F529EA"/>
    <w:rsid w:val="00F6621B"/>
    <w:rsid w:val="00F735F1"/>
    <w:rsid w:val="00F750B7"/>
    <w:rsid w:val="00F75C94"/>
    <w:rsid w:val="00F7679A"/>
    <w:rsid w:val="00F77EA5"/>
    <w:rsid w:val="00F82134"/>
    <w:rsid w:val="00F827C3"/>
    <w:rsid w:val="00F87078"/>
    <w:rsid w:val="00F87152"/>
    <w:rsid w:val="00F8759C"/>
    <w:rsid w:val="00F94801"/>
    <w:rsid w:val="00F95074"/>
    <w:rsid w:val="00FA0C38"/>
    <w:rsid w:val="00FA5051"/>
    <w:rsid w:val="00FA6738"/>
    <w:rsid w:val="00FB542D"/>
    <w:rsid w:val="00FB64B3"/>
    <w:rsid w:val="00FC1858"/>
    <w:rsid w:val="00FC2E10"/>
    <w:rsid w:val="00FD1CF4"/>
    <w:rsid w:val="00FD213F"/>
    <w:rsid w:val="00FD501A"/>
    <w:rsid w:val="00FD54BB"/>
    <w:rsid w:val="00FD7886"/>
    <w:rsid w:val="00FE1CB1"/>
    <w:rsid w:val="00FE30CB"/>
    <w:rsid w:val="00FE36B4"/>
    <w:rsid w:val="00FF6998"/>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8CEA60C"/>
  <w15:docId w15:val="{67241F18-1AC2-4B10-9871-82652CB4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E7"/>
  </w:style>
  <w:style w:type="paragraph" w:styleId="Heading1">
    <w:name w:val="heading 1"/>
    <w:basedOn w:val="Normal"/>
    <w:next w:val="Normal"/>
    <w:link w:val="Heading1Char"/>
    <w:qFormat/>
    <w:rsid w:val="00931DDF"/>
    <w:pPr>
      <w:keepNext/>
      <w:outlineLvl w:val="0"/>
    </w:pPr>
    <w:rPr>
      <w:rFonts w:ascii="Arial" w:hAnsi="Arial"/>
      <w:b/>
      <w:snapToGrid w:val="0"/>
      <w:color w:val="000000"/>
    </w:rPr>
  </w:style>
  <w:style w:type="paragraph" w:styleId="Heading2">
    <w:name w:val="heading 2"/>
    <w:basedOn w:val="Normal"/>
    <w:next w:val="Normal"/>
    <w:qFormat/>
    <w:rsid w:val="00931DDF"/>
    <w:pPr>
      <w:keepNext/>
      <w:jc w:val="center"/>
      <w:outlineLvl w:val="1"/>
    </w:pPr>
    <w:rPr>
      <w:sz w:val="24"/>
    </w:rPr>
  </w:style>
  <w:style w:type="paragraph" w:styleId="Heading3">
    <w:name w:val="heading 3"/>
    <w:basedOn w:val="Normal"/>
    <w:next w:val="Normal"/>
    <w:qFormat/>
    <w:rsid w:val="00931DDF"/>
    <w:pPr>
      <w:keepNext/>
      <w:outlineLvl w:val="2"/>
    </w:pPr>
    <w:rPr>
      <w:rFonts w:ascii="Arial" w:hAnsi="Arial"/>
      <w:b/>
      <w:snapToGrid w:val="0"/>
      <w:color w:val="000000"/>
    </w:rPr>
  </w:style>
  <w:style w:type="paragraph" w:styleId="Heading4">
    <w:name w:val="heading 4"/>
    <w:basedOn w:val="Normal"/>
    <w:next w:val="Normal"/>
    <w:qFormat/>
    <w:rsid w:val="00931DDF"/>
    <w:pPr>
      <w:keepNext/>
      <w:jc w:val="center"/>
      <w:outlineLvl w:val="3"/>
    </w:pPr>
    <w:rPr>
      <w:color w:val="000000"/>
      <w:sz w:val="24"/>
    </w:rPr>
  </w:style>
  <w:style w:type="paragraph" w:styleId="Heading5">
    <w:name w:val="heading 5"/>
    <w:basedOn w:val="Normal"/>
    <w:next w:val="Normal"/>
    <w:qFormat/>
    <w:rsid w:val="00931DDF"/>
    <w:pPr>
      <w:keepNext/>
      <w:outlineLvl w:val="4"/>
    </w:pPr>
    <w:rPr>
      <w:b/>
      <w:color w:val="0000FF"/>
    </w:rPr>
  </w:style>
  <w:style w:type="paragraph" w:styleId="Heading6">
    <w:name w:val="heading 6"/>
    <w:basedOn w:val="Normal"/>
    <w:next w:val="Normal"/>
    <w:qFormat/>
    <w:rsid w:val="00931DDF"/>
    <w:pPr>
      <w:keepNext/>
      <w:outlineLvl w:val="5"/>
    </w:pPr>
    <w:rPr>
      <w:b/>
    </w:rPr>
  </w:style>
  <w:style w:type="paragraph" w:styleId="Heading7">
    <w:name w:val="heading 7"/>
    <w:basedOn w:val="Normal"/>
    <w:next w:val="Normal"/>
    <w:qFormat/>
    <w:rsid w:val="00931DDF"/>
    <w:pPr>
      <w:keepNext/>
      <w:outlineLvl w:val="6"/>
    </w:pPr>
    <w:rPr>
      <w:rFonts w:ascii="Arial" w:hAnsi="Arial"/>
      <w:i/>
      <w:snapToGrid w:val="0"/>
      <w:color w:val="000000"/>
      <w:sz w:val="18"/>
    </w:rPr>
  </w:style>
  <w:style w:type="paragraph" w:styleId="Heading8">
    <w:name w:val="heading 8"/>
    <w:basedOn w:val="Normal"/>
    <w:next w:val="Normal"/>
    <w:qFormat/>
    <w:rsid w:val="00931DDF"/>
    <w:pPr>
      <w:keepNext/>
      <w:jc w:val="center"/>
      <w:outlineLvl w:val="7"/>
    </w:pPr>
    <w:rPr>
      <w:b/>
      <w:color w:val="0000FF"/>
      <w:sz w:val="24"/>
    </w:rPr>
  </w:style>
  <w:style w:type="paragraph" w:styleId="Heading9">
    <w:name w:val="heading 9"/>
    <w:basedOn w:val="Normal"/>
    <w:next w:val="Normal"/>
    <w:qFormat/>
    <w:rsid w:val="00931DDF"/>
    <w:pPr>
      <w:keepNext/>
      <w:tabs>
        <w:tab w:val="left" w:pos="450"/>
        <w:tab w:val="left" w:pos="2520"/>
      </w:tabs>
      <w:ind w:left="-990"/>
      <w:outlineLvl w:val="8"/>
    </w:pPr>
    <w:rPr>
      <w:b/>
      <w:i/>
      <w:color w:val="8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1DDF"/>
    <w:pPr>
      <w:jc w:val="center"/>
    </w:pPr>
    <w:rPr>
      <w:sz w:val="28"/>
    </w:rPr>
  </w:style>
  <w:style w:type="paragraph" w:styleId="BodyText">
    <w:name w:val="Body Text"/>
    <w:basedOn w:val="Normal"/>
    <w:rsid w:val="00931DDF"/>
    <w:rPr>
      <w:rFonts w:ascii="Arial" w:hAnsi="Arial"/>
      <w:snapToGrid w:val="0"/>
      <w:color w:val="000000"/>
    </w:rPr>
  </w:style>
  <w:style w:type="paragraph" w:styleId="Subtitle">
    <w:name w:val="Subtitle"/>
    <w:basedOn w:val="Normal"/>
    <w:qFormat/>
    <w:rsid w:val="00931DDF"/>
    <w:rPr>
      <w:sz w:val="32"/>
    </w:rPr>
  </w:style>
  <w:style w:type="paragraph" w:styleId="BodyTextIndent">
    <w:name w:val="Body Text Indent"/>
    <w:basedOn w:val="Normal"/>
    <w:rsid w:val="00931DDF"/>
    <w:pPr>
      <w:tabs>
        <w:tab w:val="num" w:pos="360"/>
      </w:tabs>
      <w:ind w:left="360" w:hanging="360"/>
    </w:pPr>
    <w:rPr>
      <w:color w:val="000000"/>
    </w:rPr>
  </w:style>
  <w:style w:type="paragraph" w:styleId="DocumentMap">
    <w:name w:val="Document Map"/>
    <w:basedOn w:val="Normal"/>
    <w:semiHidden/>
    <w:rsid w:val="00931DDF"/>
    <w:pPr>
      <w:shd w:val="clear" w:color="auto" w:fill="000080"/>
    </w:pPr>
    <w:rPr>
      <w:rFonts w:ascii="Tahoma" w:hAnsi="Tahoma"/>
    </w:rPr>
  </w:style>
  <w:style w:type="paragraph" w:styleId="BodyText2">
    <w:name w:val="Body Text 2"/>
    <w:basedOn w:val="Normal"/>
    <w:rsid w:val="00931DDF"/>
    <w:rPr>
      <w:rFonts w:ascii="Arial" w:hAnsi="Arial"/>
      <w:snapToGrid w:val="0"/>
      <w:color w:val="000000"/>
      <w:sz w:val="16"/>
    </w:rPr>
  </w:style>
  <w:style w:type="paragraph" w:styleId="BodyText3">
    <w:name w:val="Body Text 3"/>
    <w:basedOn w:val="Normal"/>
    <w:rsid w:val="00931DDF"/>
    <w:rPr>
      <w:rFonts w:ascii="Arial" w:hAnsi="Arial"/>
      <w:b/>
      <w:snapToGrid w:val="0"/>
      <w:color w:val="000000"/>
    </w:rPr>
  </w:style>
  <w:style w:type="paragraph" w:styleId="Footer">
    <w:name w:val="footer"/>
    <w:basedOn w:val="Normal"/>
    <w:rsid w:val="00931DDF"/>
    <w:pPr>
      <w:tabs>
        <w:tab w:val="center" w:pos="4320"/>
        <w:tab w:val="right" w:pos="8640"/>
      </w:tabs>
    </w:pPr>
  </w:style>
  <w:style w:type="character" w:styleId="PageNumber">
    <w:name w:val="page number"/>
    <w:basedOn w:val="DefaultParagraphFont"/>
    <w:rsid w:val="00931DDF"/>
  </w:style>
  <w:style w:type="paragraph" w:styleId="Header">
    <w:name w:val="header"/>
    <w:basedOn w:val="Normal"/>
    <w:rsid w:val="00931DDF"/>
    <w:pPr>
      <w:tabs>
        <w:tab w:val="center" w:pos="4320"/>
        <w:tab w:val="right" w:pos="8640"/>
      </w:tabs>
    </w:pPr>
  </w:style>
  <w:style w:type="paragraph" w:styleId="BalloonText">
    <w:name w:val="Balloon Text"/>
    <w:basedOn w:val="Normal"/>
    <w:semiHidden/>
    <w:rsid w:val="008014FC"/>
    <w:rPr>
      <w:rFonts w:ascii="Tahoma" w:hAnsi="Tahoma" w:cs="Tahoma"/>
      <w:sz w:val="16"/>
      <w:szCs w:val="16"/>
    </w:rPr>
  </w:style>
  <w:style w:type="paragraph" w:customStyle="1" w:styleId="Default">
    <w:name w:val="Default"/>
    <w:rsid w:val="00A452E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91FE6"/>
    <w:pPr>
      <w:ind w:left="720"/>
      <w:contextualSpacing/>
    </w:pPr>
  </w:style>
  <w:style w:type="paragraph" w:styleId="Revision">
    <w:name w:val="Revision"/>
    <w:hidden/>
    <w:uiPriority w:val="99"/>
    <w:semiHidden/>
    <w:rsid w:val="005A673D"/>
  </w:style>
  <w:style w:type="character" w:styleId="Hyperlink">
    <w:name w:val="Hyperlink"/>
    <w:basedOn w:val="DefaultParagraphFont"/>
    <w:uiPriority w:val="99"/>
    <w:unhideWhenUsed/>
    <w:rsid w:val="009819C9"/>
    <w:rPr>
      <w:color w:val="0000FF" w:themeColor="hyperlink"/>
      <w:u w:val="single"/>
    </w:rPr>
  </w:style>
  <w:style w:type="character" w:styleId="CommentReference">
    <w:name w:val="annotation reference"/>
    <w:basedOn w:val="DefaultParagraphFont"/>
    <w:uiPriority w:val="99"/>
    <w:semiHidden/>
    <w:unhideWhenUsed/>
    <w:rsid w:val="00304721"/>
    <w:rPr>
      <w:sz w:val="16"/>
      <w:szCs w:val="16"/>
    </w:rPr>
  </w:style>
  <w:style w:type="paragraph" w:styleId="CommentText">
    <w:name w:val="annotation text"/>
    <w:basedOn w:val="Normal"/>
    <w:link w:val="CommentTextChar"/>
    <w:uiPriority w:val="99"/>
    <w:unhideWhenUsed/>
    <w:rsid w:val="00304721"/>
  </w:style>
  <w:style w:type="character" w:customStyle="1" w:styleId="CommentTextChar">
    <w:name w:val="Comment Text Char"/>
    <w:basedOn w:val="DefaultParagraphFont"/>
    <w:link w:val="CommentText"/>
    <w:uiPriority w:val="99"/>
    <w:rsid w:val="00304721"/>
  </w:style>
  <w:style w:type="paragraph" w:styleId="CommentSubject">
    <w:name w:val="annotation subject"/>
    <w:basedOn w:val="CommentText"/>
    <w:next w:val="CommentText"/>
    <w:link w:val="CommentSubjectChar"/>
    <w:uiPriority w:val="99"/>
    <w:semiHidden/>
    <w:unhideWhenUsed/>
    <w:rsid w:val="00304721"/>
    <w:rPr>
      <w:b/>
      <w:bCs/>
    </w:rPr>
  </w:style>
  <w:style w:type="character" w:customStyle="1" w:styleId="CommentSubjectChar">
    <w:name w:val="Comment Subject Char"/>
    <w:basedOn w:val="CommentTextChar"/>
    <w:link w:val="CommentSubject"/>
    <w:uiPriority w:val="99"/>
    <w:semiHidden/>
    <w:rsid w:val="00304721"/>
    <w:rPr>
      <w:b/>
      <w:bCs/>
    </w:rPr>
  </w:style>
  <w:style w:type="character" w:styleId="FollowedHyperlink">
    <w:name w:val="FollowedHyperlink"/>
    <w:basedOn w:val="DefaultParagraphFont"/>
    <w:uiPriority w:val="99"/>
    <w:semiHidden/>
    <w:unhideWhenUsed/>
    <w:rsid w:val="00045B18"/>
    <w:rPr>
      <w:color w:val="800080" w:themeColor="followedHyperlink"/>
      <w:u w:val="single"/>
    </w:rPr>
  </w:style>
  <w:style w:type="table" w:styleId="TableGrid">
    <w:name w:val="Table Grid"/>
    <w:basedOn w:val="TableNormal"/>
    <w:uiPriority w:val="59"/>
    <w:rsid w:val="00FA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94954"/>
    <w:rPr>
      <w:rFonts w:ascii="Arial" w:hAnsi="Arial"/>
      <w:b/>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1311">
      <w:bodyDiv w:val="1"/>
      <w:marLeft w:val="0"/>
      <w:marRight w:val="0"/>
      <w:marTop w:val="0"/>
      <w:marBottom w:val="0"/>
      <w:divBdr>
        <w:top w:val="none" w:sz="0" w:space="0" w:color="auto"/>
        <w:left w:val="none" w:sz="0" w:space="0" w:color="auto"/>
        <w:bottom w:val="none" w:sz="0" w:space="0" w:color="auto"/>
        <w:right w:val="none" w:sz="0" w:space="0" w:color="auto"/>
      </w:divBdr>
      <w:divsChild>
        <w:div w:id="1634942130">
          <w:marLeft w:val="0"/>
          <w:marRight w:val="0"/>
          <w:marTop w:val="0"/>
          <w:marBottom w:val="0"/>
          <w:divBdr>
            <w:top w:val="none" w:sz="0" w:space="0" w:color="auto"/>
            <w:left w:val="none" w:sz="0" w:space="0" w:color="auto"/>
            <w:bottom w:val="none" w:sz="0" w:space="0" w:color="auto"/>
            <w:right w:val="none" w:sz="0" w:space="0" w:color="auto"/>
          </w:divBdr>
        </w:div>
        <w:div w:id="333341491">
          <w:marLeft w:val="0"/>
          <w:marRight w:val="0"/>
          <w:marTop w:val="0"/>
          <w:marBottom w:val="0"/>
          <w:divBdr>
            <w:top w:val="none" w:sz="0" w:space="0" w:color="auto"/>
            <w:left w:val="none" w:sz="0" w:space="0" w:color="auto"/>
            <w:bottom w:val="none" w:sz="0" w:space="0" w:color="auto"/>
            <w:right w:val="none" w:sz="0" w:space="0" w:color="auto"/>
          </w:divBdr>
        </w:div>
        <w:div w:id="1006902661">
          <w:marLeft w:val="0"/>
          <w:marRight w:val="0"/>
          <w:marTop w:val="0"/>
          <w:marBottom w:val="0"/>
          <w:divBdr>
            <w:top w:val="none" w:sz="0" w:space="0" w:color="auto"/>
            <w:left w:val="none" w:sz="0" w:space="0" w:color="auto"/>
            <w:bottom w:val="none" w:sz="0" w:space="0" w:color="auto"/>
            <w:right w:val="none" w:sz="0" w:space="0" w:color="auto"/>
          </w:divBdr>
        </w:div>
      </w:divsChild>
    </w:div>
    <w:div w:id="18244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icaid.gov/sites/default/files/2019-12/addendum-ihcp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hc-w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7B053-AF0C-4989-9128-A64499B15B9E}">
  <ds:schemaRefs>
    <ds:schemaRef ds:uri="http://schemas.openxmlformats.org/officeDocument/2006/bibliography"/>
  </ds:schemaRefs>
</ds:datastoreItem>
</file>

<file path=customXml/itemProps2.xml><?xml version="1.0" encoding="utf-8"?>
<ds:datastoreItem xmlns:ds="http://schemas.openxmlformats.org/officeDocument/2006/customXml" ds:itemID="{F091B4A0-6710-4889-8C72-BF2B7446E35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B01D5AB-0415-4A77-838A-1B166BFCFE03}">
  <ds:schemaRefs>
    <ds:schemaRef ds:uri="http://schemas.microsoft.com/sharepoint/v3/contenttype/forms"/>
  </ds:schemaRefs>
</ds:datastoreItem>
</file>

<file path=customXml/itemProps4.xml><?xml version="1.0" encoding="utf-8"?>
<ds:datastoreItem xmlns:ds="http://schemas.openxmlformats.org/officeDocument/2006/customXml" ds:itemID="{2F9FC1FF-887F-4FDF-9B98-B1DB706F0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dcef0-7c15-4fc4-b0d9-1b6581b1b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4485</Words>
  <Characters>25607</Characters>
  <Application>Microsoft Office Word</Application>
  <DocSecurity>0</DocSecurity>
  <Lines>810</Lines>
  <Paragraphs>406</Paragraphs>
  <ScaleCrop>false</ScaleCrop>
  <HeadingPairs>
    <vt:vector size="2" baseType="variant">
      <vt:variant>
        <vt:lpstr>Title</vt:lpstr>
      </vt:variant>
      <vt:variant>
        <vt:i4>1</vt:i4>
      </vt:variant>
    </vt:vector>
  </HeadingPairs>
  <TitlesOfParts>
    <vt:vector size="1" baseType="lpstr">
      <vt:lpstr>REVIEW GUIDELINES</vt:lpstr>
    </vt:vector>
  </TitlesOfParts>
  <Company>State of Washington</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 Checklist Single Case Provider and Facility Agreements</dc:title>
  <dc:creator>Darren.Dezutter@oic.wa.gov;WA OIC RFPN</dc:creator>
  <cp:lastModifiedBy>Walker, Elizabeth (OIC)</cp:lastModifiedBy>
  <cp:revision>4</cp:revision>
  <cp:lastPrinted>2011-08-11T20:43:00Z</cp:lastPrinted>
  <dcterms:created xsi:type="dcterms:W3CDTF">2024-06-26T20:59:00Z</dcterms:created>
  <dcterms:modified xsi:type="dcterms:W3CDTF">2024-07-05T22:15:00Z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GrammarlyDocumentId">
    <vt:lpwstr>735830a2edb002135015e9aee1ba4360fb9b8b3f43222694c84f55fb38b4e30b</vt:lpwstr>
  </property>
</Properties>
</file>