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83EA1" w14:textId="174BDAEF" w:rsidR="001B4893" w:rsidRPr="004E0044" w:rsidRDefault="00704D5B" w:rsidP="001B4893">
      <w:pPr>
        <w:pStyle w:val="Title"/>
        <w:pBdr>
          <w:bottom w:val="single" w:sz="8" w:space="2" w:color="44546A" w:themeColor="text2"/>
        </w:pBdr>
        <w:spacing w:beforeLines="60" w:before="144" w:afterLines="60" w:after="144"/>
        <w:ind w:firstLine="0"/>
        <w:rPr>
          <w:rFonts w:cs="Segoe UI"/>
          <w:szCs w:val="22"/>
        </w:rPr>
      </w:pPr>
      <w:bookmarkStart w:id="0" w:name="_Toc410220200"/>
      <w:bookmarkStart w:id="1" w:name="_Toc410222909"/>
      <w:r w:rsidRPr="004E0044">
        <w:rPr>
          <w:rFonts w:cs="Segoe UI"/>
          <w:szCs w:val="22"/>
        </w:rPr>
        <w:t>Speed to Market Tools for</w:t>
      </w:r>
      <w:r w:rsidR="00DF6AF6" w:rsidRPr="004E0044">
        <w:rPr>
          <w:rFonts w:cs="Segoe UI"/>
          <w:szCs w:val="22"/>
        </w:rPr>
        <w:t xml:space="preserve"> </w:t>
      </w:r>
      <w:r w:rsidR="008A727D" w:rsidRPr="004E0044">
        <w:rPr>
          <w:rFonts w:cs="Segoe UI"/>
          <w:szCs w:val="22"/>
        </w:rPr>
        <w:t xml:space="preserve">  </w:t>
      </w:r>
      <w:r w:rsidR="00DF6AF6" w:rsidRPr="004E0044">
        <w:rPr>
          <w:rFonts w:cs="Segoe UI"/>
          <w:szCs w:val="22"/>
        </w:rPr>
        <w:t>Individual and Small Group</w:t>
      </w:r>
      <w:r w:rsidRPr="004E0044">
        <w:rPr>
          <w:rFonts w:cs="Segoe UI"/>
          <w:szCs w:val="22"/>
        </w:rPr>
        <w:t xml:space="preserve"> </w:t>
      </w:r>
      <w:r w:rsidR="008A727D" w:rsidRPr="004E0044">
        <w:rPr>
          <w:rFonts w:cs="Segoe UI"/>
          <w:szCs w:val="22"/>
        </w:rPr>
        <w:t xml:space="preserve">       </w:t>
      </w:r>
      <w:r w:rsidR="00DF6AF6" w:rsidRPr="004E0044">
        <w:rPr>
          <w:rFonts w:cs="Segoe UI"/>
          <w:szCs w:val="22"/>
        </w:rPr>
        <w:t>Non-P</w:t>
      </w:r>
      <w:r w:rsidRPr="004E0044">
        <w:rPr>
          <w:rFonts w:cs="Segoe UI"/>
        </w:rPr>
        <w:t xml:space="preserve">ediatric Dental </w:t>
      </w:r>
      <w:r w:rsidR="00DF6AF6" w:rsidRPr="004E0044">
        <w:rPr>
          <w:rFonts w:cs="Segoe UI"/>
        </w:rPr>
        <w:t xml:space="preserve">Only and Vision Only </w:t>
      </w:r>
      <w:r w:rsidRPr="004E0044">
        <w:rPr>
          <w:rFonts w:cs="Segoe UI"/>
        </w:rPr>
        <w:t>Plan</w:t>
      </w:r>
      <w:r w:rsidR="001D79DF" w:rsidRPr="004E0044">
        <w:rPr>
          <w:rFonts w:cs="Segoe UI"/>
          <w:szCs w:val="22"/>
        </w:rPr>
        <w:t xml:space="preserve"> Rate Filings</w:t>
      </w:r>
    </w:p>
    <w:p w14:paraId="11BE2E87" w14:textId="580609F9" w:rsidR="00C56107" w:rsidRPr="004E0044" w:rsidRDefault="00C56107" w:rsidP="00C56107">
      <w:pPr>
        <w:rPr>
          <w:rFonts w:ascii="Segoe UI" w:hAnsi="Segoe UI" w:cs="Segoe UI"/>
        </w:rPr>
      </w:pPr>
      <w:bookmarkStart w:id="2" w:name="_Toc529439650"/>
      <w:r w:rsidRPr="004E0044">
        <w:rPr>
          <w:rFonts w:ascii="Segoe UI" w:hAnsi="Segoe UI" w:cs="Segoe UI"/>
          <w:b/>
        </w:rPr>
        <w:t>Purpose:</w:t>
      </w:r>
      <w:r w:rsidRPr="004E0044">
        <w:rPr>
          <w:rFonts w:ascii="Segoe UI" w:hAnsi="Segoe UI" w:cs="Segoe UI"/>
        </w:rPr>
        <w:t xml:space="preserve"> Speed to Market </w:t>
      </w:r>
      <w:r w:rsidR="00865898" w:rsidRPr="004E0044">
        <w:rPr>
          <w:rFonts w:ascii="Segoe UI" w:hAnsi="Segoe UI" w:cs="Segoe UI"/>
        </w:rPr>
        <w:t xml:space="preserve">(STM) </w:t>
      </w:r>
      <w:r w:rsidRPr="004E0044">
        <w:rPr>
          <w:rFonts w:ascii="Segoe UI" w:hAnsi="Segoe UI" w:cs="Segoe UI"/>
        </w:rPr>
        <w:t>Tools provide guidance for preparing a filing. Although using the information in this document does not guarantee that your filing will be approved, it will expedite the review of your filing.</w:t>
      </w:r>
    </w:p>
    <w:p w14:paraId="28791549" w14:textId="77777777" w:rsidR="00E16A35" w:rsidRPr="004E0044" w:rsidRDefault="00E16A35" w:rsidP="00E16A35">
      <w:pPr>
        <w:pStyle w:val="Heading1"/>
      </w:pPr>
      <w:bookmarkStart w:id="3" w:name="_Toc95724542"/>
      <w:bookmarkStart w:id="4" w:name="_Toc432580770"/>
      <w:bookmarkStart w:id="5" w:name="_Toc432583422"/>
      <w:bookmarkStart w:id="6" w:name="_Toc529439651"/>
      <w:bookmarkStart w:id="7" w:name="_Toc430096141"/>
      <w:bookmarkEnd w:id="0"/>
      <w:bookmarkEnd w:id="1"/>
      <w:bookmarkEnd w:id="2"/>
      <w:r w:rsidRPr="004E0044">
        <w:t>Who should use this document?</w:t>
      </w:r>
      <w:bookmarkEnd w:id="3"/>
    </w:p>
    <w:p w14:paraId="483257E1" w14:textId="77777777" w:rsidR="00E16A35" w:rsidRPr="004E0044" w:rsidRDefault="00E16A35" w:rsidP="00E16A35">
      <w:pPr>
        <w:rPr>
          <w:rFonts w:ascii="Segoe UI" w:hAnsi="Segoe UI" w:cs="Segoe UI"/>
        </w:rPr>
      </w:pPr>
      <w:r w:rsidRPr="004E0044">
        <w:rPr>
          <w:rFonts w:ascii="Segoe UI" w:hAnsi="Segoe UI" w:cs="Segoe UI"/>
          <w:b/>
        </w:rPr>
        <w:t xml:space="preserve">Applicable Licenses: </w:t>
      </w:r>
      <w:r w:rsidRPr="004E0044">
        <w:rPr>
          <w:rFonts w:ascii="Segoe UI" w:hAnsi="Segoe UI" w:cs="Segoe UI"/>
        </w:rPr>
        <w:t>HCSCs, HMOs and Disability Issuers.</w:t>
      </w:r>
    </w:p>
    <w:p w14:paraId="4E621BB8" w14:textId="77777777" w:rsidR="00E16A35" w:rsidRPr="004E0044" w:rsidRDefault="00E16A35" w:rsidP="00E16A35">
      <w:pPr>
        <w:rPr>
          <w:rFonts w:ascii="Segoe UI" w:hAnsi="Segoe UI" w:cs="Segoe UI"/>
        </w:rPr>
      </w:pPr>
      <w:r w:rsidRPr="004E0044">
        <w:rPr>
          <w:rFonts w:ascii="Segoe UI" w:hAnsi="Segoe UI" w:cs="Segoe UI"/>
          <w:b/>
        </w:rPr>
        <w:t xml:space="preserve">Applicable TOIs: </w:t>
      </w:r>
      <w:r w:rsidRPr="004E0044">
        <w:rPr>
          <w:rFonts w:ascii="Segoe UI" w:hAnsi="Segoe UI" w:cs="Segoe UI"/>
        </w:rPr>
        <w:t>H10G, H10I, H20G, and H20I.</w:t>
      </w:r>
    </w:p>
    <w:p w14:paraId="24CE388A" w14:textId="77777777" w:rsidR="00E16A35" w:rsidRPr="004E0044" w:rsidRDefault="00E16A35" w:rsidP="00E16A35">
      <w:pPr>
        <w:rPr>
          <w:rFonts w:ascii="Segoe UI" w:hAnsi="Segoe UI" w:cs="Segoe UI"/>
        </w:rPr>
      </w:pPr>
      <w:r w:rsidRPr="004E0044">
        <w:rPr>
          <w:rFonts w:ascii="Segoe UI" w:hAnsi="Segoe UI" w:cs="Segoe UI"/>
          <w:b/>
        </w:rPr>
        <w:t xml:space="preserve">Other Information: </w:t>
      </w:r>
      <w:r w:rsidRPr="004E0044">
        <w:rPr>
          <w:rFonts w:ascii="Segoe UI" w:hAnsi="Segoe UI" w:cs="Segoe UI"/>
        </w:rPr>
        <w:t>Dental coverage that does not include Stand Alone Pediatric Dental (SAPD) coverage.</w:t>
      </w:r>
    </w:p>
    <w:sdt>
      <w:sdtPr>
        <w:rPr>
          <w:rFonts w:ascii="Segoe UI" w:eastAsiaTheme="minorHAnsi" w:hAnsi="Segoe UI" w:cs="Segoe UI"/>
          <w:caps/>
          <w:color w:val="auto"/>
          <w:sz w:val="20"/>
          <w:szCs w:val="20"/>
        </w:rPr>
        <w:id w:val="166981904"/>
        <w:docPartObj>
          <w:docPartGallery w:val="Table of Contents"/>
          <w:docPartUnique/>
        </w:docPartObj>
      </w:sdtPr>
      <w:sdtEndPr>
        <w:rPr>
          <w:b w:val="0"/>
          <w:bCs w:val="0"/>
          <w:noProof/>
        </w:rPr>
      </w:sdtEndPr>
      <w:sdtContent>
        <w:p w14:paraId="6AD58D24" w14:textId="43390899" w:rsidR="00DD3ACC" w:rsidRPr="004E0044" w:rsidRDefault="00DD3ACC">
          <w:pPr>
            <w:pStyle w:val="TOCHeading"/>
            <w:rPr>
              <w:rFonts w:ascii="Segoe UI" w:hAnsi="Segoe UI" w:cs="Segoe UI"/>
              <w:color w:val="44546A" w:themeColor="text2"/>
              <w:sz w:val="36"/>
              <w:szCs w:val="36"/>
            </w:rPr>
          </w:pPr>
          <w:r w:rsidRPr="004E0044">
            <w:rPr>
              <w:rFonts w:ascii="Segoe UI" w:hAnsi="Segoe UI" w:cs="Segoe UI"/>
              <w:color w:val="44546A" w:themeColor="text2"/>
              <w:sz w:val="36"/>
              <w:szCs w:val="36"/>
            </w:rPr>
            <w:t>Table of Contents</w:t>
          </w:r>
        </w:p>
        <w:p w14:paraId="61E76D66" w14:textId="3AFABFAE" w:rsidR="00DD3ACC" w:rsidRPr="004E0044" w:rsidRDefault="00DD3ACC">
          <w:pPr>
            <w:pStyle w:val="TOC1"/>
            <w:rPr>
              <w:rFonts w:ascii="Segoe UI" w:eastAsiaTheme="minorEastAsia" w:hAnsi="Segoe UI" w:cs="Segoe UI"/>
              <w:b w:val="0"/>
              <w:bCs w:val="0"/>
              <w:caps w:val="0"/>
              <w:noProof/>
              <w:sz w:val="22"/>
              <w:szCs w:val="22"/>
            </w:rPr>
          </w:pPr>
          <w:r w:rsidRPr="004E0044">
            <w:rPr>
              <w:rFonts w:ascii="Segoe UI" w:hAnsi="Segoe UI" w:cs="Segoe UI"/>
            </w:rPr>
            <w:fldChar w:fldCharType="begin"/>
          </w:r>
          <w:r w:rsidRPr="004E0044">
            <w:rPr>
              <w:rFonts w:ascii="Segoe UI" w:hAnsi="Segoe UI" w:cs="Segoe UI"/>
            </w:rPr>
            <w:instrText xml:space="preserve"> TOC \o "1-3" \h \z \u </w:instrText>
          </w:r>
          <w:r w:rsidRPr="004E0044">
            <w:rPr>
              <w:rFonts w:ascii="Segoe UI" w:hAnsi="Segoe UI" w:cs="Segoe UI"/>
            </w:rPr>
            <w:fldChar w:fldCharType="separate"/>
          </w:r>
          <w:hyperlink w:anchor="_Toc95724544" w:history="1">
            <w:r w:rsidRPr="004E0044">
              <w:rPr>
                <w:rStyle w:val="Hyperlink"/>
                <w:rFonts w:ascii="Segoe UI" w:hAnsi="Segoe UI" w:cs="Segoe UI"/>
                <w:noProof/>
              </w:rPr>
              <w:t>Speed to Market Information</w:t>
            </w:r>
            <w:r w:rsidRPr="004E0044">
              <w:rPr>
                <w:rFonts w:ascii="Segoe UI" w:hAnsi="Segoe UI" w:cs="Segoe UI"/>
                <w:noProof/>
                <w:webHidden/>
              </w:rPr>
              <w:tab/>
            </w:r>
            <w:r w:rsidRPr="004E0044">
              <w:rPr>
                <w:rFonts w:ascii="Segoe UI" w:hAnsi="Segoe UI" w:cs="Segoe UI"/>
                <w:noProof/>
                <w:webHidden/>
              </w:rPr>
              <w:fldChar w:fldCharType="begin"/>
            </w:r>
            <w:r w:rsidRPr="004E0044">
              <w:rPr>
                <w:rFonts w:ascii="Segoe UI" w:hAnsi="Segoe UI" w:cs="Segoe UI"/>
                <w:noProof/>
                <w:webHidden/>
              </w:rPr>
              <w:instrText xml:space="preserve"> PAGEREF _Toc95724544 \h </w:instrText>
            </w:r>
            <w:r w:rsidRPr="004E0044">
              <w:rPr>
                <w:rFonts w:ascii="Segoe UI" w:hAnsi="Segoe UI" w:cs="Segoe UI"/>
                <w:noProof/>
                <w:webHidden/>
              </w:rPr>
            </w:r>
            <w:r w:rsidRPr="004E0044">
              <w:rPr>
                <w:rFonts w:ascii="Segoe UI" w:hAnsi="Segoe UI" w:cs="Segoe UI"/>
                <w:noProof/>
                <w:webHidden/>
              </w:rPr>
              <w:fldChar w:fldCharType="separate"/>
            </w:r>
            <w:r w:rsidR="00E605B6">
              <w:rPr>
                <w:rFonts w:ascii="Segoe UI" w:hAnsi="Segoe UI" w:cs="Segoe UI"/>
                <w:noProof/>
                <w:webHidden/>
              </w:rPr>
              <w:t>2</w:t>
            </w:r>
            <w:r w:rsidRPr="004E0044">
              <w:rPr>
                <w:rFonts w:ascii="Segoe UI" w:hAnsi="Segoe UI" w:cs="Segoe UI"/>
                <w:noProof/>
                <w:webHidden/>
              </w:rPr>
              <w:fldChar w:fldCharType="end"/>
            </w:r>
          </w:hyperlink>
        </w:p>
        <w:p w14:paraId="065CBEAB" w14:textId="758B2FD5" w:rsidR="00DD3ACC" w:rsidRPr="004E0044" w:rsidRDefault="006969C5">
          <w:pPr>
            <w:pStyle w:val="TOC2"/>
            <w:rPr>
              <w:rFonts w:ascii="Segoe UI" w:eastAsiaTheme="minorEastAsia" w:hAnsi="Segoe UI" w:cs="Segoe UI"/>
              <w:b w:val="0"/>
              <w:smallCaps w:val="0"/>
              <w:color w:val="auto"/>
              <w:sz w:val="22"/>
              <w:szCs w:val="22"/>
            </w:rPr>
          </w:pPr>
          <w:hyperlink w:anchor="_Toc95724545" w:history="1">
            <w:r w:rsidR="00DD3ACC" w:rsidRPr="004E0044">
              <w:rPr>
                <w:rStyle w:val="Hyperlink"/>
                <w:rFonts w:ascii="Segoe UI" w:hAnsi="Segoe UI" w:cs="Segoe UI"/>
              </w:rPr>
              <w:t>I</w:t>
            </w:r>
            <w:r w:rsidR="00DD3ACC" w:rsidRPr="004E0044">
              <w:rPr>
                <w:rFonts w:ascii="Segoe UI" w:eastAsiaTheme="minorEastAsia" w:hAnsi="Segoe UI" w:cs="Segoe UI"/>
                <w:b w:val="0"/>
                <w:smallCaps w:val="0"/>
                <w:color w:val="auto"/>
                <w:sz w:val="22"/>
                <w:szCs w:val="22"/>
              </w:rPr>
              <w:tab/>
            </w:r>
            <w:r w:rsidR="00DD3ACC" w:rsidRPr="004E0044">
              <w:rPr>
                <w:rStyle w:val="Hyperlink"/>
                <w:rFonts w:ascii="Segoe UI" w:hAnsi="Segoe UI" w:cs="Segoe UI"/>
              </w:rPr>
              <w:t>Not-for-public and for-public information</w:t>
            </w:r>
            <w:r w:rsidR="00DD3ACC" w:rsidRPr="004E0044">
              <w:rPr>
                <w:rFonts w:ascii="Segoe UI" w:hAnsi="Segoe UI" w:cs="Segoe UI"/>
                <w:webHidden/>
              </w:rPr>
              <w:tab/>
            </w:r>
            <w:r w:rsidR="00DD3ACC" w:rsidRPr="004E0044">
              <w:rPr>
                <w:rFonts w:ascii="Segoe UI" w:hAnsi="Segoe UI" w:cs="Segoe UI"/>
                <w:webHidden/>
              </w:rPr>
              <w:fldChar w:fldCharType="begin"/>
            </w:r>
            <w:r w:rsidR="00DD3ACC" w:rsidRPr="004E0044">
              <w:rPr>
                <w:rFonts w:ascii="Segoe UI" w:hAnsi="Segoe UI" w:cs="Segoe UI"/>
                <w:webHidden/>
              </w:rPr>
              <w:instrText xml:space="preserve"> PAGEREF _Toc95724545 \h </w:instrText>
            </w:r>
            <w:r w:rsidR="00DD3ACC" w:rsidRPr="004E0044">
              <w:rPr>
                <w:rFonts w:ascii="Segoe UI" w:hAnsi="Segoe UI" w:cs="Segoe UI"/>
                <w:webHidden/>
              </w:rPr>
            </w:r>
            <w:r w:rsidR="00DD3ACC" w:rsidRPr="004E0044">
              <w:rPr>
                <w:rFonts w:ascii="Segoe UI" w:hAnsi="Segoe UI" w:cs="Segoe UI"/>
                <w:webHidden/>
              </w:rPr>
              <w:fldChar w:fldCharType="separate"/>
            </w:r>
            <w:r w:rsidR="00E605B6">
              <w:rPr>
                <w:rFonts w:ascii="Segoe UI" w:hAnsi="Segoe UI" w:cs="Segoe UI"/>
                <w:webHidden/>
              </w:rPr>
              <w:t>2</w:t>
            </w:r>
            <w:r w:rsidR="00DD3ACC" w:rsidRPr="004E0044">
              <w:rPr>
                <w:rFonts w:ascii="Segoe UI" w:hAnsi="Segoe UI" w:cs="Segoe UI"/>
                <w:webHidden/>
              </w:rPr>
              <w:fldChar w:fldCharType="end"/>
            </w:r>
          </w:hyperlink>
        </w:p>
        <w:p w14:paraId="7C8E6692" w14:textId="2DF7E307" w:rsidR="00DD3ACC" w:rsidRPr="004E0044" w:rsidRDefault="006969C5">
          <w:pPr>
            <w:pStyle w:val="TOC2"/>
            <w:rPr>
              <w:rFonts w:ascii="Segoe UI" w:eastAsiaTheme="minorEastAsia" w:hAnsi="Segoe UI" w:cs="Segoe UI"/>
              <w:b w:val="0"/>
              <w:smallCaps w:val="0"/>
              <w:color w:val="auto"/>
              <w:sz w:val="22"/>
              <w:szCs w:val="22"/>
            </w:rPr>
          </w:pPr>
          <w:hyperlink w:anchor="_Toc95724548" w:history="1">
            <w:r w:rsidR="00DD3ACC" w:rsidRPr="004E0044">
              <w:rPr>
                <w:rStyle w:val="Hyperlink"/>
                <w:rFonts w:ascii="Segoe UI" w:hAnsi="Segoe UI" w:cs="Segoe UI"/>
              </w:rPr>
              <w:t>II</w:t>
            </w:r>
            <w:r w:rsidR="00DD3ACC" w:rsidRPr="004E0044">
              <w:rPr>
                <w:rFonts w:ascii="Segoe UI" w:eastAsiaTheme="minorEastAsia" w:hAnsi="Segoe UI" w:cs="Segoe UI"/>
                <w:b w:val="0"/>
                <w:smallCaps w:val="0"/>
                <w:color w:val="auto"/>
                <w:sz w:val="22"/>
                <w:szCs w:val="22"/>
              </w:rPr>
              <w:tab/>
            </w:r>
            <w:r w:rsidR="00DD3ACC" w:rsidRPr="004E0044">
              <w:rPr>
                <w:rStyle w:val="Hyperlink"/>
                <w:rFonts w:ascii="Segoe UI" w:hAnsi="Segoe UI" w:cs="Segoe UI"/>
              </w:rPr>
              <w:t>Excel documents in your rate filing</w:t>
            </w:r>
            <w:r w:rsidR="00DD3ACC" w:rsidRPr="004E0044">
              <w:rPr>
                <w:rFonts w:ascii="Segoe UI" w:hAnsi="Segoe UI" w:cs="Segoe UI"/>
                <w:webHidden/>
              </w:rPr>
              <w:tab/>
            </w:r>
            <w:r w:rsidR="00DD3ACC" w:rsidRPr="004E0044">
              <w:rPr>
                <w:rFonts w:ascii="Segoe UI" w:hAnsi="Segoe UI" w:cs="Segoe UI"/>
                <w:webHidden/>
              </w:rPr>
              <w:fldChar w:fldCharType="begin"/>
            </w:r>
            <w:r w:rsidR="00DD3ACC" w:rsidRPr="004E0044">
              <w:rPr>
                <w:rFonts w:ascii="Segoe UI" w:hAnsi="Segoe UI" w:cs="Segoe UI"/>
                <w:webHidden/>
              </w:rPr>
              <w:instrText xml:space="preserve"> PAGEREF _Toc95724548 \h </w:instrText>
            </w:r>
            <w:r w:rsidR="00DD3ACC" w:rsidRPr="004E0044">
              <w:rPr>
                <w:rFonts w:ascii="Segoe UI" w:hAnsi="Segoe UI" w:cs="Segoe UI"/>
                <w:webHidden/>
              </w:rPr>
            </w:r>
            <w:r w:rsidR="00DD3ACC" w:rsidRPr="004E0044">
              <w:rPr>
                <w:rFonts w:ascii="Segoe UI" w:hAnsi="Segoe UI" w:cs="Segoe UI"/>
                <w:webHidden/>
              </w:rPr>
              <w:fldChar w:fldCharType="separate"/>
            </w:r>
            <w:r w:rsidR="00E605B6">
              <w:rPr>
                <w:rFonts w:ascii="Segoe UI" w:hAnsi="Segoe UI" w:cs="Segoe UI"/>
                <w:webHidden/>
              </w:rPr>
              <w:t>2</w:t>
            </w:r>
            <w:r w:rsidR="00DD3ACC" w:rsidRPr="004E0044">
              <w:rPr>
                <w:rFonts w:ascii="Segoe UI" w:hAnsi="Segoe UI" w:cs="Segoe UI"/>
                <w:webHidden/>
              </w:rPr>
              <w:fldChar w:fldCharType="end"/>
            </w:r>
          </w:hyperlink>
        </w:p>
        <w:p w14:paraId="764E2037" w14:textId="5E833EFE" w:rsidR="00DD3ACC" w:rsidRPr="004E0044" w:rsidRDefault="006969C5">
          <w:pPr>
            <w:pStyle w:val="TOC2"/>
            <w:rPr>
              <w:rFonts w:ascii="Segoe UI" w:eastAsiaTheme="minorEastAsia" w:hAnsi="Segoe UI" w:cs="Segoe UI"/>
              <w:b w:val="0"/>
              <w:smallCaps w:val="0"/>
              <w:color w:val="auto"/>
              <w:sz w:val="22"/>
              <w:szCs w:val="22"/>
            </w:rPr>
          </w:pPr>
          <w:hyperlink w:anchor="_Toc95724552" w:history="1">
            <w:r w:rsidR="00DD3ACC" w:rsidRPr="004E0044">
              <w:rPr>
                <w:rStyle w:val="Hyperlink"/>
                <w:rFonts w:ascii="Segoe UI" w:hAnsi="Segoe UI" w:cs="Segoe UI"/>
              </w:rPr>
              <w:t>III</w:t>
            </w:r>
            <w:r w:rsidR="00DD3ACC" w:rsidRPr="004E0044">
              <w:rPr>
                <w:rFonts w:ascii="Segoe UI" w:eastAsiaTheme="minorEastAsia" w:hAnsi="Segoe UI" w:cs="Segoe UI"/>
                <w:b w:val="0"/>
                <w:smallCaps w:val="0"/>
                <w:color w:val="auto"/>
                <w:sz w:val="22"/>
                <w:szCs w:val="22"/>
              </w:rPr>
              <w:tab/>
            </w:r>
            <w:r w:rsidR="00DD3ACC" w:rsidRPr="004E0044">
              <w:rPr>
                <w:rStyle w:val="Hyperlink"/>
                <w:rFonts w:ascii="Segoe UI" w:hAnsi="Segoe UI" w:cs="Segoe UI"/>
              </w:rPr>
              <w:t>Rate Schedule and Rate Manual</w:t>
            </w:r>
            <w:r w:rsidR="00DD3ACC" w:rsidRPr="004E0044">
              <w:rPr>
                <w:rFonts w:ascii="Segoe UI" w:hAnsi="Segoe UI" w:cs="Segoe UI"/>
                <w:webHidden/>
              </w:rPr>
              <w:tab/>
            </w:r>
            <w:r w:rsidR="00DD3ACC" w:rsidRPr="004E0044">
              <w:rPr>
                <w:rFonts w:ascii="Segoe UI" w:hAnsi="Segoe UI" w:cs="Segoe UI"/>
                <w:webHidden/>
              </w:rPr>
              <w:fldChar w:fldCharType="begin"/>
            </w:r>
            <w:r w:rsidR="00DD3ACC" w:rsidRPr="004E0044">
              <w:rPr>
                <w:rFonts w:ascii="Segoe UI" w:hAnsi="Segoe UI" w:cs="Segoe UI"/>
                <w:webHidden/>
              </w:rPr>
              <w:instrText xml:space="preserve"> PAGEREF _Toc95724552 \h </w:instrText>
            </w:r>
            <w:r w:rsidR="00DD3ACC" w:rsidRPr="004E0044">
              <w:rPr>
                <w:rFonts w:ascii="Segoe UI" w:hAnsi="Segoe UI" w:cs="Segoe UI"/>
                <w:webHidden/>
              </w:rPr>
            </w:r>
            <w:r w:rsidR="00DD3ACC" w:rsidRPr="004E0044">
              <w:rPr>
                <w:rFonts w:ascii="Segoe UI" w:hAnsi="Segoe UI" w:cs="Segoe UI"/>
                <w:webHidden/>
              </w:rPr>
              <w:fldChar w:fldCharType="separate"/>
            </w:r>
            <w:r w:rsidR="00E605B6">
              <w:rPr>
                <w:rFonts w:ascii="Segoe UI" w:hAnsi="Segoe UI" w:cs="Segoe UI"/>
                <w:webHidden/>
              </w:rPr>
              <w:t>2</w:t>
            </w:r>
            <w:r w:rsidR="00DD3ACC" w:rsidRPr="004E0044">
              <w:rPr>
                <w:rFonts w:ascii="Segoe UI" w:hAnsi="Segoe UI" w:cs="Segoe UI"/>
                <w:webHidden/>
              </w:rPr>
              <w:fldChar w:fldCharType="end"/>
            </w:r>
          </w:hyperlink>
        </w:p>
        <w:p w14:paraId="23DDFFA4" w14:textId="575D2588" w:rsidR="00DD3ACC" w:rsidRPr="004E0044" w:rsidRDefault="006969C5">
          <w:pPr>
            <w:pStyle w:val="TOC2"/>
            <w:rPr>
              <w:rFonts w:ascii="Segoe UI" w:eastAsiaTheme="minorEastAsia" w:hAnsi="Segoe UI" w:cs="Segoe UI"/>
              <w:b w:val="0"/>
              <w:smallCaps w:val="0"/>
              <w:color w:val="auto"/>
              <w:sz w:val="22"/>
              <w:szCs w:val="22"/>
            </w:rPr>
          </w:pPr>
          <w:hyperlink w:anchor="_Toc95724558" w:history="1">
            <w:r w:rsidR="00DD3ACC" w:rsidRPr="004E0044">
              <w:rPr>
                <w:rStyle w:val="Hyperlink"/>
                <w:rFonts w:ascii="Segoe UI" w:hAnsi="Segoe UI" w:cs="Segoe UI"/>
              </w:rPr>
              <w:t>IV</w:t>
            </w:r>
            <w:r w:rsidR="00DD3ACC" w:rsidRPr="004E0044">
              <w:rPr>
                <w:rFonts w:ascii="Segoe UI" w:eastAsiaTheme="minorEastAsia" w:hAnsi="Segoe UI" w:cs="Segoe UI"/>
                <w:b w:val="0"/>
                <w:smallCaps w:val="0"/>
                <w:color w:val="auto"/>
                <w:sz w:val="22"/>
                <w:szCs w:val="22"/>
              </w:rPr>
              <w:tab/>
            </w:r>
            <w:r w:rsidR="00DD3ACC" w:rsidRPr="004E0044">
              <w:rPr>
                <w:rStyle w:val="Hyperlink"/>
                <w:rFonts w:ascii="Segoe UI" w:hAnsi="Segoe UI" w:cs="Segoe UI"/>
              </w:rPr>
              <w:t>Plan Information Documentation</w:t>
            </w:r>
            <w:r w:rsidR="00DD3ACC" w:rsidRPr="004E0044">
              <w:rPr>
                <w:rFonts w:ascii="Segoe UI" w:hAnsi="Segoe UI" w:cs="Segoe UI"/>
                <w:webHidden/>
              </w:rPr>
              <w:tab/>
            </w:r>
            <w:r w:rsidR="00DD3ACC" w:rsidRPr="004E0044">
              <w:rPr>
                <w:rFonts w:ascii="Segoe UI" w:hAnsi="Segoe UI" w:cs="Segoe UI"/>
                <w:webHidden/>
              </w:rPr>
              <w:fldChar w:fldCharType="begin"/>
            </w:r>
            <w:r w:rsidR="00DD3ACC" w:rsidRPr="004E0044">
              <w:rPr>
                <w:rFonts w:ascii="Segoe UI" w:hAnsi="Segoe UI" w:cs="Segoe UI"/>
                <w:webHidden/>
              </w:rPr>
              <w:instrText xml:space="preserve"> PAGEREF _Toc95724558 \h </w:instrText>
            </w:r>
            <w:r w:rsidR="00DD3ACC" w:rsidRPr="004E0044">
              <w:rPr>
                <w:rFonts w:ascii="Segoe UI" w:hAnsi="Segoe UI" w:cs="Segoe UI"/>
                <w:webHidden/>
              </w:rPr>
            </w:r>
            <w:r w:rsidR="00DD3ACC" w:rsidRPr="004E0044">
              <w:rPr>
                <w:rFonts w:ascii="Segoe UI" w:hAnsi="Segoe UI" w:cs="Segoe UI"/>
                <w:webHidden/>
              </w:rPr>
              <w:fldChar w:fldCharType="separate"/>
            </w:r>
            <w:r w:rsidR="00E605B6">
              <w:rPr>
                <w:rFonts w:ascii="Segoe UI" w:hAnsi="Segoe UI" w:cs="Segoe UI"/>
                <w:webHidden/>
              </w:rPr>
              <w:t>3</w:t>
            </w:r>
            <w:r w:rsidR="00DD3ACC" w:rsidRPr="004E0044">
              <w:rPr>
                <w:rFonts w:ascii="Segoe UI" w:hAnsi="Segoe UI" w:cs="Segoe UI"/>
                <w:webHidden/>
              </w:rPr>
              <w:fldChar w:fldCharType="end"/>
            </w:r>
          </w:hyperlink>
        </w:p>
        <w:p w14:paraId="0B75004F" w14:textId="36E3C3DB" w:rsidR="00DD3ACC" w:rsidRPr="004E0044" w:rsidRDefault="006969C5">
          <w:pPr>
            <w:pStyle w:val="TOC2"/>
            <w:rPr>
              <w:rFonts w:ascii="Segoe UI" w:eastAsiaTheme="minorEastAsia" w:hAnsi="Segoe UI" w:cs="Segoe UI"/>
              <w:b w:val="0"/>
              <w:smallCaps w:val="0"/>
              <w:color w:val="auto"/>
              <w:sz w:val="22"/>
              <w:szCs w:val="22"/>
            </w:rPr>
          </w:pPr>
          <w:hyperlink w:anchor="_Toc95724561" w:history="1">
            <w:r w:rsidR="00DD3ACC" w:rsidRPr="004E0044">
              <w:rPr>
                <w:rStyle w:val="Hyperlink"/>
                <w:rFonts w:ascii="Segoe UI" w:hAnsi="Segoe UI" w:cs="Segoe UI"/>
              </w:rPr>
              <w:t>V</w:t>
            </w:r>
            <w:r w:rsidR="00DD3ACC" w:rsidRPr="004E0044">
              <w:rPr>
                <w:rFonts w:ascii="Segoe UI" w:eastAsiaTheme="minorEastAsia" w:hAnsi="Segoe UI" w:cs="Segoe UI"/>
                <w:b w:val="0"/>
                <w:smallCaps w:val="0"/>
                <w:color w:val="auto"/>
                <w:sz w:val="22"/>
                <w:szCs w:val="22"/>
              </w:rPr>
              <w:tab/>
            </w:r>
            <w:r w:rsidR="00DD3ACC" w:rsidRPr="004E0044">
              <w:rPr>
                <w:rStyle w:val="Hyperlink"/>
                <w:rFonts w:ascii="Segoe UI" w:hAnsi="Segoe UI" w:cs="Segoe UI"/>
              </w:rPr>
              <w:t>Actuarial Memorandum and Certification</w:t>
            </w:r>
            <w:r w:rsidR="00DD3ACC" w:rsidRPr="004E0044">
              <w:rPr>
                <w:rFonts w:ascii="Segoe UI" w:hAnsi="Segoe UI" w:cs="Segoe UI"/>
                <w:webHidden/>
              </w:rPr>
              <w:tab/>
            </w:r>
            <w:r w:rsidR="00DD3ACC" w:rsidRPr="004E0044">
              <w:rPr>
                <w:rFonts w:ascii="Segoe UI" w:hAnsi="Segoe UI" w:cs="Segoe UI"/>
                <w:webHidden/>
              </w:rPr>
              <w:fldChar w:fldCharType="begin"/>
            </w:r>
            <w:r w:rsidR="00DD3ACC" w:rsidRPr="004E0044">
              <w:rPr>
                <w:rFonts w:ascii="Segoe UI" w:hAnsi="Segoe UI" w:cs="Segoe UI"/>
                <w:webHidden/>
              </w:rPr>
              <w:instrText xml:space="preserve"> PAGEREF _Toc95724561 \h </w:instrText>
            </w:r>
            <w:r w:rsidR="00DD3ACC" w:rsidRPr="004E0044">
              <w:rPr>
                <w:rFonts w:ascii="Segoe UI" w:hAnsi="Segoe UI" w:cs="Segoe UI"/>
                <w:webHidden/>
              </w:rPr>
            </w:r>
            <w:r w:rsidR="00DD3ACC" w:rsidRPr="004E0044">
              <w:rPr>
                <w:rFonts w:ascii="Segoe UI" w:hAnsi="Segoe UI" w:cs="Segoe UI"/>
                <w:webHidden/>
              </w:rPr>
              <w:fldChar w:fldCharType="separate"/>
            </w:r>
            <w:r w:rsidR="00E605B6">
              <w:rPr>
                <w:rFonts w:ascii="Segoe UI" w:hAnsi="Segoe UI" w:cs="Segoe UI"/>
                <w:webHidden/>
              </w:rPr>
              <w:t>4</w:t>
            </w:r>
            <w:r w:rsidR="00DD3ACC" w:rsidRPr="004E0044">
              <w:rPr>
                <w:rFonts w:ascii="Segoe UI" w:hAnsi="Segoe UI" w:cs="Segoe UI"/>
                <w:webHidden/>
              </w:rPr>
              <w:fldChar w:fldCharType="end"/>
            </w:r>
          </w:hyperlink>
        </w:p>
        <w:p w14:paraId="4426C5E8" w14:textId="6BC480ED" w:rsidR="00DD3ACC" w:rsidRPr="004E0044" w:rsidRDefault="006969C5">
          <w:pPr>
            <w:pStyle w:val="TOC2"/>
            <w:rPr>
              <w:rFonts w:ascii="Segoe UI" w:eastAsiaTheme="minorEastAsia" w:hAnsi="Segoe UI" w:cs="Segoe UI"/>
              <w:b w:val="0"/>
              <w:smallCaps w:val="0"/>
              <w:color w:val="auto"/>
              <w:sz w:val="22"/>
              <w:szCs w:val="22"/>
            </w:rPr>
          </w:pPr>
          <w:hyperlink w:anchor="_Toc95724568" w:history="1">
            <w:r w:rsidR="00DD3ACC" w:rsidRPr="004E0044">
              <w:rPr>
                <w:rStyle w:val="Hyperlink"/>
                <w:rFonts w:ascii="Segoe UI" w:hAnsi="Segoe UI" w:cs="Segoe UI"/>
              </w:rPr>
              <w:t>VI</w:t>
            </w:r>
            <w:r w:rsidR="00DD3ACC" w:rsidRPr="004E0044">
              <w:rPr>
                <w:rFonts w:ascii="Segoe UI" w:eastAsiaTheme="minorEastAsia" w:hAnsi="Segoe UI" w:cs="Segoe UI"/>
                <w:b w:val="0"/>
                <w:smallCaps w:val="0"/>
                <w:color w:val="auto"/>
                <w:sz w:val="22"/>
                <w:szCs w:val="22"/>
              </w:rPr>
              <w:tab/>
            </w:r>
            <w:r w:rsidR="00DD3ACC" w:rsidRPr="004E0044">
              <w:rPr>
                <w:rStyle w:val="Hyperlink"/>
                <w:rFonts w:ascii="Segoe UI" w:hAnsi="Segoe UI" w:cs="Segoe UI"/>
              </w:rPr>
              <w:t>Rate Development Documentation</w:t>
            </w:r>
            <w:r w:rsidR="00DD3ACC" w:rsidRPr="004E0044">
              <w:rPr>
                <w:rFonts w:ascii="Segoe UI" w:hAnsi="Segoe UI" w:cs="Segoe UI"/>
                <w:webHidden/>
              </w:rPr>
              <w:tab/>
            </w:r>
            <w:r w:rsidR="00DD3ACC" w:rsidRPr="004E0044">
              <w:rPr>
                <w:rFonts w:ascii="Segoe UI" w:hAnsi="Segoe UI" w:cs="Segoe UI"/>
                <w:webHidden/>
              </w:rPr>
              <w:fldChar w:fldCharType="begin"/>
            </w:r>
            <w:r w:rsidR="00DD3ACC" w:rsidRPr="004E0044">
              <w:rPr>
                <w:rFonts w:ascii="Segoe UI" w:hAnsi="Segoe UI" w:cs="Segoe UI"/>
                <w:webHidden/>
              </w:rPr>
              <w:instrText xml:space="preserve"> PAGEREF _Toc95724568 \h </w:instrText>
            </w:r>
            <w:r w:rsidR="00DD3ACC" w:rsidRPr="004E0044">
              <w:rPr>
                <w:rFonts w:ascii="Segoe UI" w:hAnsi="Segoe UI" w:cs="Segoe UI"/>
                <w:webHidden/>
              </w:rPr>
            </w:r>
            <w:r w:rsidR="00DD3ACC" w:rsidRPr="004E0044">
              <w:rPr>
                <w:rFonts w:ascii="Segoe UI" w:hAnsi="Segoe UI" w:cs="Segoe UI"/>
                <w:webHidden/>
              </w:rPr>
              <w:fldChar w:fldCharType="separate"/>
            </w:r>
            <w:r w:rsidR="00E605B6">
              <w:rPr>
                <w:rFonts w:ascii="Segoe UI" w:hAnsi="Segoe UI" w:cs="Segoe UI"/>
                <w:webHidden/>
              </w:rPr>
              <w:t>6</w:t>
            </w:r>
            <w:r w:rsidR="00DD3ACC" w:rsidRPr="004E0044">
              <w:rPr>
                <w:rFonts w:ascii="Segoe UI" w:hAnsi="Segoe UI" w:cs="Segoe UI"/>
                <w:webHidden/>
              </w:rPr>
              <w:fldChar w:fldCharType="end"/>
            </w:r>
          </w:hyperlink>
        </w:p>
        <w:p w14:paraId="1E832F7F" w14:textId="5A632A88" w:rsidR="00DD3ACC" w:rsidRPr="004E0044" w:rsidRDefault="006969C5">
          <w:pPr>
            <w:pStyle w:val="TOC3"/>
            <w:tabs>
              <w:tab w:val="left" w:pos="1540"/>
            </w:tabs>
            <w:rPr>
              <w:rFonts w:ascii="Segoe UI" w:eastAsiaTheme="minorEastAsia" w:hAnsi="Segoe UI" w:cs="Segoe UI"/>
              <w:i w:val="0"/>
              <w:iCs w:val="0"/>
              <w:noProof/>
              <w:sz w:val="22"/>
              <w:szCs w:val="22"/>
            </w:rPr>
          </w:pPr>
          <w:hyperlink w:anchor="_Toc95724569" w:history="1">
            <w:r w:rsidR="00DD3ACC" w:rsidRPr="004E0044">
              <w:rPr>
                <w:rStyle w:val="Hyperlink"/>
                <w:rFonts w:ascii="Segoe UI" w:hAnsi="Segoe UI" w:cs="Segoe UI"/>
                <w:i w:val="0"/>
                <w:iCs w:val="0"/>
                <w:noProof/>
              </w:rPr>
              <w:t>VI.A.</w:t>
            </w:r>
            <w:r w:rsidR="00DD3ACC" w:rsidRPr="004E0044">
              <w:rPr>
                <w:rFonts w:ascii="Segoe UI" w:eastAsiaTheme="minorEastAsia" w:hAnsi="Segoe UI" w:cs="Segoe UI"/>
                <w:i w:val="0"/>
                <w:iCs w:val="0"/>
                <w:noProof/>
                <w:sz w:val="22"/>
                <w:szCs w:val="22"/>
              </w:rPr>
              <w:tab/>
            </w:r>
            <w:r w:rsidR="00DD3ACC" w:rsidRPr="004E0044">
              <w:rPr>
                <w:rStyle w:val="Hyperlink"/>
                <w:rFonts w:ascii="Segoe UI" w:hAnsi="Segoe UI" w:cs="Segoe UI"/>
                <w:i w:val="0"/>
                <w:iCs w:val="0"/>
                <w:noProof/>
              </w:rPr>
              <w:t>Overview</w:t>
            </w:r>
            <w:r w:rsidR="00DD3ACC" w:rsidRPr="004E0044">
              <w:rPr>
                <w:rFonts w:ascii="Segoe UI" w:hAnsi="Segoe UI" w:cs="Segoe UI"/>
                <w:i w:val="0"/>
                <w:iCs w:val="0"/>
                <w:noProof/>
                <w:webHidden/>
              </w:rPr>
              <w:tab/>
            </w:r>
            <w:r w:rsidR="00DD3ACC" w:rsidRPr="004E0044">
              <w:rPr>
                <w:rFonts w:ascii="Segoe UI" w:hAnsi="Segoe UI" w:cs="Segoe UI"/>
                <w:i w:val="0"/>
                <w:iCs w:val="0"/>
                <w:noProof/>
                <w:webHidden/>
              </w:rPr>
              <w:fldChar w:fldCharType="begin"/>
            </w:r>
            <w:r w:rsidR="00DD3ACC" w:rsidRPr="004E0044">
              <w:rPr>
                <w:rFonts w:ascii="Segoe UI" w:hAnsi="Segoe UI" w:cs="Segoe UI"/>
                <w:i w:val="0"/>
                <w:iCs w:val="0"/>
                <w:noProof/>
                <w:webHidden/>
              </w:rPr>
              <w:instrText xml:space="preserve"> PAGEREF _Toc95724569 \h </w:instrText>
            </w:r>
            <w:r w:rsidR="00DD3ACC" w:rsidRPr="004E0044">
              <w:rPr>
                <w:rFonts w:ascii="Segoe UI" w:hAnsi="Segoe UI" w:cs="Segoe UI"/>
                <w:i w:val="0"/>
                <w:iCs w:val="0"/>
                <w:noProof/>
                <w:webHidden/>
              </w:rPr>
            </w:r>
            <w:r w:rsidR="00DD3ACC" w:rsidRPr="004E0044">
              <w:rPr>
                <w:rFonts w:ascii="Segoe UI" w:hAnsi="Segoe UI" w:cs="Segoe UI"/>
                <w:i w:val="0"/>
                <w:iCs w:val="0"/>
                <w:noProof/>
                <w:webHidden/>
              </w:rPr>
              <w:fldChar w:fldCharType="separate"/>
            </w:r>
            <w:r w:rsidR="00E605B6">
              <w:rPr>
                <w:rFonts w:ascii="Segoe UI" w:hAnsi="Segoe UI" w:cs="Segoe UI"/>
                <w:i w:val="0"/>
                <w:iCs w:val="0"/>
                <w:noProof/>
                <w:webHidden/>
              </w:rPr>
              <w:t>6</w:t>
            </w:r>
            <w:r w:rsidR="00DD3ACC" w:rsidRPr="004E0044">
              <w:rPr>
                <w:rFonts w:ascii="Segoe UI" w:hAnsi="Segoe UI" w:cs="Segoe UI"/>
                <w:i w:val="0"/>
                <w:iCs w:val="0"/>
                <w:noProof/>
                <w:webHidden/>
              </w:rPr>
              <w:fldChar w:fldCharType="end"/>
            </w:r>
          </w:hyperlink>
        </w:p>
        <w:p w14:paraId="29C1E94A" w14:textId="2FF53F16" w:rsidR="00DD3ACC" w:rsidRPr="004E0044" w:rsidRDefault="006969C5">
          <w:pPr>
            <w:pStyle w:val="TOC3"/>
            <w:tabs>
              <w:tab w:val="left" w:pos="1540"/>
            </w:tabs>
            <w:rPr>
              <w:rFonts w:ascii="Segoe UI" w:eastAsiaTheme="minorEastAsia" w:hAnsi="Segoe UI" w:cs="Segoe UI"/>
              <w:i w:val="0"/>
              <w:iCs w:val="0"/>
              <w:noProof/>
              <w:sz w:val="22"/>
              <w:szCs w:val="22"/>
            </w:rPr>
          </w:pPr>
          <w:hyperlink w:anchor="_Toc95724570" w:history="1">
            <w:r w:rsidR="00DD3ACC" w:rsidRPr="004E0044">
              <w:rPr>
                <w:rStyle w:val="Hyperlink"/>
                <w:rFonts w:ascii="Segoe UI" w:hAnsi="Segoe UI" w:cs="Segoe UI"/>
                <w:i w:val="0"/>
                <w:iCs w:val="0"/>
                <w:noProof/>
              </w:rPr>
              <w:t>VI.B.</w:t>
            </w:r>
            <w:r w:rsidR="00DD3ACC" w:rsidRPr="004E0044">
              <w:rPr>
                <w:rFonts w:ascii="Segoe UI" w:eastAsiaTheme="minorEastAsia" w:hAnsi="Segoe UI" w:cs="Segoe UI"/>
                <w:i w:val="0"/>
                <w:iCs w:val="0"/>
                <w:noProof/>
                <w:sz w:val="22"/>
                <w:szCs w:val="22"/>
              </w:rPr>
              <w:tab/>
            </w:r>
            <w:r w:rsidR="00DD3ACC" w:rsidRPr="004E0044">
              <w:rPr>
                <w:rStyle w:val="Hyperlink"/>
                <w:rFonts w:ascii="Segoe UI" w:hAnsi="Segoe UI" w:cs="Segoe UI"/>
                <w:i w:val="0"/>
                <w:iCs w:val="0"/>
                <w:noProof/>
              </w:rPr>
              <w:t>Pooled Rate Development</w:t>
            </w:r>
            <w:r w:rsidR="00DD3ACC" w:rsidRPr="004E0044">
              <w:rPr>
                <w:rFonts w:ascii="Segoe UI" w:hAnsi="Segoe UI" w:cs="Segoe UI"/>
                <w:i w:val="0"/>
                <w:iCs w:val="0"/>
                <w:noProof/>
                <w:webHidden/>
              </w:rPr>
              <w:tab/>
            </w:r>
            <w:r w:rsidR="00DD3ACC" w:rsidRPr="004E0044">
              <w:rPr>
                <w:rFonts w:ascii="Segoe UI" w:hAnsi="Segoe UI" w:cs="Segoe UI"/>
                <w:i w:val="0"/>
                <w:iCs w:val="0"/>
                <w:noProof/>
                <w:webHidden/>
              </w:rPr>
              <w:fldChar w:fldCharType="begin"/>
            </w:r>
            <w:r w:rsidR="00DD3ACC" w:rsidRPr="004E0044">
              <w:rPr>
                <w:rFonts w:ascii="Segoe UI" w:hAnsi="Segoe UI" w:cs="Segoe UI"/>
                <w:i w:val="0"/>
                <w:iCs w:val="0"/>
                <w:noProof/>
                <w:webHidden/>
              </w:rPr>
              <w:instrText xml:space="preserve"> PAGEREF _Toc95724570 \h </w:instrText>
            </w:r>
            <w:r w:rsidR="00DD3ACC" w:rsidRPr="004E0044">
              <w:rPr>
                <w:rFonts w:ascii="Segoe UI" w:hAnsi="Segoe UI" w:cs="Segoe UI"/>
                <w:i w:val="0"/>
                <w:iCs w:val="0"/>
                <w:noProof/>
                <w:webHidden/>
              </w:rPr>
            </w:r>
            <w:r w:rsidR="00DD3ACC" w:rsidRPr="004E0044">
              <w:rPr>
                <w:rFonts w:ascii="Segoe UI" w:hAnsi="Segoe UI" w:cs="Segoe UI"/>
                <w:i w:val="0"/>
                <w:iCs w:val="0"/>
                <w:noProof/>
                <w:webHidden/>
              </w:rPr>
              <w:fldChar w:fldCharType="separate"/>
            </w:r>
            <w:r w:rsidR="00E605B6">
              <w:rPr>
                <w:rFonts w:ascii="Segoe UI" w:hAnsi="Segoe UI" w:cs="Segoe UI"/>
                <w:i w:val="0"/>
                <w:iCs w:val="0"/>
                <w:noProof/>
                <w:webHidden/>
              </w:rPr>
              <w:t>8</w:t>
            </w:r>
            <w:r w:rsidR="00DD3ACC" w:rsidRPr="004E0044">
              <w:rPr>
                <w:rFonts w:ascii="Segoe UI" w:hAnsi="Segoe UI" w:cs="Segoe UI"/>
                <w:i w:val="0"/>
                <w:iCs w:val="0"/>
                <w:noProof/>
                <w:webHidden/>
              </w:rPr>
              <w:fldChar w:fldCharType="end"/>
            </w:r>
          </w:hyperlink>
        </w:p>
        <w:p w14:paraId="0F1F80AC" w14:textId="62774833" w:rsidR="00DD3ACC" w:rsidRPr="004E0044" w:rsidRDefault="006969C5">
          <w:pPr>
            <w:pStyle w:val="TOC3"/>
            <w:tabs>
              <w:tab w:val="left" w:pos="1540"/>
            </w:tabs>
            <w:rPr>
              <w:rFonts w:ascii="Segoe UI" w:eastAsiaTheme="minorEastAsia" w:hAnsi="Segoe UI" w:cs="Segoe UI"/>
              <w:i w:val="0"/>
              <w:iCs w:val="0"/>
              <w:noProof/>
              <w:sz w:val="22"/>
              <w:szCs w:val="22"/>
            </w:rPr>
          </w:pPr>
          <w:hyperlink w:anchor="_Toc95724571" w:history="1">
            <w:r w:rsidR="00DD3ACC" w:rsidRPr="004E0044">
              <w:rPr>
                <w:rStyle w:val="Hyperlink"/>
                <w:rFonts w:ascii="Segoe UI" w:hAnsi="Segoe UI" w:cs="Segoe UI"/>
                <w:i w:val="0"/>
                <w:iCs w:val="0"/>
                <w:noProof/>
              </w:rPr>
              <w:t>VI.C.</w:t>
            </w:r>
            <w:r w:rsidR="00DD3ACC" w:rsidRPr="004E0044">
              <w:rPr>
                <w:rFonts w:ascii="Segoe UI" w:eastAsiaTheme="minorEastAsia" w:hAnsi="Segoe UI" w:cs="Segoe UI"/>
                <w:i w:val="0"/>
                <w:iCs w:val="0"/>
                <w:noProof/>
                <w:sz w:val="22"/>
                <w:szCs w:val="22"/>
              </w:rPr>
              <w:tab/>
            </w:r>
            <w:r w:rsidR="00DD3ACC" w:rsidRPr="004E0044">
              <w:rPr>
                <w:rStyle w:val="Hyperlink"/>
                <w:rFonts w:ascii="Segoe UI" w:hAnsi="Segoe UI" w:cs="Segoe UI"/>
                <w:i w:val="0"/>
                <w:iCs w:val="0"/>
                <w:noProof/>
              </w:rPr>
              <w:t>Plan Base Rates Development</w:t>
            </w:r>
            <w:r w:rsidR="00DD3ACC" w:rsidRPr="004E0044">
              <w:rPr>
                <w:rFonts w:ascii="Segoe UI" w:hAnsi="Segoe UI" w:cs="Segoe UI"/>
                <w:i w:val="0"/>
                <w:iCs w:val="0"/>
                <w:noProof/>
                <w:webHidden/>
              </w:rPr>
              <w:tab/>
            </w:r>
            <w:r w:rsidR="00DD3ACC" w:rsidRPr="004E0044">
              <w:rPr>
                <w:rFonts w:ascii="Segoe UI" w:hAnsi="Segoe UI" w:cs="Segoe UI"/>
                <w:i w:val="0"/>
                <w:iCs w:val="0"/>
                <w:noProof/>
                <w:webHidden/>
              </w:rPr>
              <w:fldChar w:fldCharType="begin"/>
            </w:r>
            <w:r w:rsidR="00DD3ACC" w:rsidRPr="004E0044">
              <w:rPr>
                <w:rFonts w:ascii="Segoe UI" w:hAnsi="Segoe UI" w:cs="Segoe UI"/>
                <w:i w:val="0"/>
                <w:iCs w:val="0"/>
                <w:noProof/>
                <w:webHidden/>
              </w:rPr>
              <w:instrText xml:space="preserve"> PAGEREF _Toc95724571 \h </w:instrText>
            </w:r>
            <w:r w:rsidR="00DD3ACC" w:rsidRPr="004E0044">
              <w:rPr>
                <w:rFonts w:ascii="Segoe UI" w:hAnsi="Segoe UI" w:cs="Segoe UI"/>
                <w:i w:val="0"/>
                <w:iCs w:val="0"/>
                <w:noProof/>
                <w:webHidden/>
              </w:rPr>
            </w:r>
            <w:r w:rsidR="00DD3ACC" w:rsidRPr="004E0044">
              <w:rPr>
                <w:rFonts w:ascii="Segoe UI" w:hAnsi="Segoe UI" w:cs="Segoe UI"/>
                <w:i w:val="0"/>
                <w:iCs w:val="0"/>
                <w:noProof/>
                <w:webHidden/>
              </w:rPr>
              <w:fldChar w:fldCharType="separate"/>
            </w:r>
            <w:r w:rsidR="00E605B6">
              <w:rPr>
                <w:rFonts w:ascii="Segoe UI" w:hAnsi="Segoe UI" w:cs="Segoe UI"/>
                <w:i w:val="0"/>
                <w:iCs w:val="0"/>
                <w:noProof/>
                <w:webHidden/>
              </w:rPr>
              <w:t>11</w:t>
            </w:r>
            <w:r w:rsidR="00DD3ACC" w:rsidRPr="004E0044">
              <w:rPr>
                <w:rFonts w:ascii="Segoe UI" w:hAnsi="Segoe UI" w:cs="Segoe UI"/>
                <w:i w:val="0"/>
                <w:iCs w:val="0"/>
                <w:noProof/>
                <w:webHidden/>
              </w:rPr>
              <w:fldChar w:fldCharType="end"/>
            </w:r>
          </w:hyperlink>
        </w:p>
        <w:p w14:paraId="4697F038" w14:textId="156CD676" w:rsidR="00DD3ACC" w:rsidRPr="004E0044" w:rsidRDefault="006969C5">
          <w:pPr>
            <w:pStyle w:val="TOC3"/>
            <w:tabs>
              <w:tab w:val="left" w:pos="1540"/>
            </w:tabs>
            <w:rPr>
              <w:rFonts w:ascii="Segoe UI" w:eastAsiaTheme="minorEastAsia" w:hAnsi="Segoe UI" w:cs="Segoe UI"/>
              <w:i w:val="0"/>
              <w:iCs w:val="0"/>
              <w:noProof/>
              <w:sz w:val="22"/>
              <w:szCs w:val="22"/>
            </w:rPr>
          </w:pPr>
          <w:hyperlink w:anchor="_Toc95724572" w:history="1">
            <w:r w:rsidR="00DD3ACC" w:rsidRPr="004E0044">
              <w:rPr>
                <w:rStyle w:val="Hyperlink"/>
                <w:rFonts w:ascii="Segoe UI" w:hAnsi="Segoe UI" w:cs="Segoe UI"/>
                <w:i w:val="0"/>
                <w:iCs w:val="0"/>
                <w:noProof/>
              </w:rPr>
              <w:t>VI.D.</w:t>
            </w:r>
            <w:r w:rsidR="00DD3ACC" w:rsidRPr="004E0044">
              <w:rPr>
                <w:rFonts w:ascii="Segoe UI" w:eastAsiaTheme="minorEastAsia" w:hAnsi="Segoe UI" w:cs="Segoe UI"/>
                <w:i w:val="0"/>
                <w:iCs w:val="0"/>
                <w:noProof/>
                <w:sz w:val="22"/>
                <w:szCs w:val="22"/>
              </w:rPr>
              <w:tab/>
            </w:r>
            <w:r w:rsidR="00DD3ACC" w:rsidRPr="004E0044">
              <w:rPr>
                <w:rStyle w:val="Hyperlink"/>
                <w:rFonts w:ascii="Segoe UI" w:hAnsi="Segoe UI" w:cs="Segoe UI"/>
                <w:i w:val="0"/>
                <w:iCs w:val="0"/>
                <w:noProof/>
              </w:rPr>
              <w:t>Additional Rating Variables and Development</w:t>
            </w:r>
            <w:r w:rsidR="00DD3ACC" w:rsidRPr="004E0044">
              <w:rPr>
                <w:rFonts w:ascii="Segoe UI" w:hAnsi="Segoe UI" w:cs="Segoe UI"/>
                <w:i w:val="0"/>
                <w:iCs w:val="0"/>
                <w:noProof/>
                <w:webHidden/>
              </w:rPr>
              <w:tab/>
            </w:r>
            <w:r w:rsidR="00DD3ACC" w:rsidRPr="004E0044">
              <w:rPr>
                <w:rFonts w:ascii="Segoe UI" w:hAnsi="Segoe UI" w:cs="Segoe UI"/>
                <w:i w:val="0"/>
                <w:iCs w:val="0"/>
                <w:noProof/>
                <w:webHidden/>
              </w:rPr>
              <w:fldChar w:fldCharType="begin"/>
            </w:r>
            <w:r w:rsidR="00DD3ACC" w:rsidRPr="004E0044">
              <w:rPr>
                <w:rFonts w:ascii="Segoe UI" w:hAnsi="Segoe UI" w:cs="Segoe UI"/>
                <w:i w:val="0"/>
                <w:iCs w:val="0"/>
                <w:noProof/>
                <w:webHidden/>
              </w:rPr>
              <w:instrText xml:space="preserve"> PAGEREF _Toc95724572 \h </w:instrText>
            </w:r>
            <w:r w:rsidR="00DD3ACC" w:rsidRPr="004E0044">
              <w:rPr>
                <w:rFonts w:ascii="Segoe UI" w:hAnsi="Segoe UI" w:cs="Segoe UI"/>
                <w:i w:val="0"/>
                <w:iCs w:val="0"/>
                <w:noProof/>
                <w:webHidden/>
              </w:rPr>
            </w:r>
            <w:r w:rsidR="00DD3ACC" w:rsidRPr="004E0044">
              <w:rPr>
                <w:rFonts w:ascii="Segoe UI" w:hAnsi="Segoe UI" w:cs="Segoe UI"/>
                <w:i w:val="0"/>
                <w:iCs w:val="0"/>
                <w:noProof/>
                <w:webHidden/>
              </w:rPr>
              <w:fldChar w:fldCharType="separate"/>
            </w:r>
            <w:r w:rsidR="00E605B6">
              <w:rPr>
                <w:rFonts w:ascii="Segoe UI" w:hAnsi="Segoe UI" w:cs="Segoe UI"/>
                <w:i w:val="0"/>
                <w:iCs w:val="0"/>
                <w:noProof/>
                <w:webHidden/>
              </w:rPr>
              <w:t>12</w:t>
            </w:r>
            <w:r w:rsidR="00DD3ACC" w:rsidRPr="004E0044">
              <w:rPr>
                <w:rFonts w:ascii="Segoe UI" w:hAnsi="Segoe UI" w:cs="Segoe UI"/>
                <w:i w:val="0"/>
                <w:iCs w:val="0"/>
                <w:noProof/>
                <w:webHidden/>
              </w:rPr>
              <w:fldChar w:fldCharType="end"/>
            </w:r>
          </w:hyperlink>
        </w:p>
        <w:p w14:paraId="4DE774DA" w14:textId="3909C2AA" w:rsidR="00DD3ACC" w:rsidRPr="004E0044" w:rsidRDefault="006969C5">
          <w:pPr>
            <w:pStyle w:val="TOC2"/>
            <w:rPr>
              <w:rFonts w:ascii="Segoe UI" w:eastAsiaTheme="minorEastAsia" w:hAnsi="Segoe UI" w:cs="Segoe UI"/>
              <w:b w:val="0"/>
              <w:smallCaps w:val="0"/>
              <w:color w:val="auto"/>
              <w:sz w:val="22"/>
              <w:szCs w:val="22"/>
            </w:rPr>
          </w:pPr>
          <w:hyperlink w:anchor="_Toc95724573" w:history="1">
            <w:r w:rsidR="00DD3ACC" w:rsidRPr="004E0044">
              <w:rPr>
                <w:rStyle w:val="Hyperlink"/>
                <w:rFonts w:ascii="Segoe UI" w:hAnsi="Segoe UI" w:cs="Segoe UI"/>
              </w:rPr>
              <w:t>VII</w:t>
            </w:r>
            <w:r w:rsidR="00DD3ACC" w:rsidRPr="004E0044">
              <w:rPr>
                <w:rFonts w:ascii="Segoe UI" w:eastAsiaTheme="minorEastAsia" w:hAnsi="Segoe UI" w:cs="Segoe UI"/>
                <w:b w:val="0"/>
                <w:smallCaps w:val="0"/>
                <w:color w:val="auto"/>
                <w:sz w:val="22"/>
                <w:szCs w:val="22"/>
              </w:rPr>
              <w:tab/>
            </w:r>
            <w:r w:rsidR="00DD3ACC" w:rsidRPr="004E0044">
              <w:rPr>
                <w:rStyle w:val="Hyperlink"/>
                <w:rFonts w:ascii="Segoe UI" w:hAnsi="Segoe UI" w:cs="Segoe UI"/>
              </w:rPr>
              <w:t>WAC 284-43-6660</w:t>
            </w:r>
            <w:r w:rsidR="00E16A35" w:rsidRPr="004E0044">
              <w:rPr>
                <w:rStyle w:val="Hyperlink"/>
                <w:rFonts w:ascii="Segoe UI" w:hAnsi="Segoe UI" w:cs="Segoe UI"/>
              </w:rPr>
              <w:t xml:space="preserve"> Filing Summary</w:t>
            </w:r>
            <w:r w:rsidR="00DD3ACC" w:rsidRPr="004E0044">
              <w:rPr>
                <w:rStyle w:val="Hyperlink"/>
                <w:rFonts w:ascii="Segoe UI" w:hAnsi="Segoe UI" w:cs="Segoe UI"/>
              </w:rPr>
              <w:t>.</w:t>
            </w:r>
            <w:r w:rsidR="00DD3ACC" w:rsidRPr="004E0044">
              <w:rPr>
                <w:rFonts w:ascii="Segoe UI" w:hAnsi="Segoe UI" w:cs="Segoe UI"/>
                <w:webHidden/>
              </w:rPr>
              <w:tab/>
            </w:r>
            <w:r w:rsidR="00DD3ACC" w:rsidRPr="004E0044">
              <w:rPr>
                <w:rFonts w:ascii="Segoe UI" w:hAnsi="Segoe UI" w:cs="Segoe UI"/>
                <w:webHidden/>
              </w:rPr>
              <w:fldChar w:fldCharType="begin"/>
            </w:r>
            <w:r w:rsidR="00DD3ACC" w:rsidRPr="004E0044">
              <w:rPr>
                <w:rFonts w:ascii="Segoe UI" w:hAnsi="Segoe UI" w:cs="Segoe UI"/>
                <w:webHidden/>
              </w:rPr>
              <w:instrText xml:space="preserve"> PAGEREF _Toc95724573 \h </w:instrText>
            </w:r>
            <w:r w:rsidR="00DD3ACC" w:rsidRPr="004E0044">
              <w:rPr>
                <w:rFonts w:ascii="Segoe UI" w:hAnsi="Segoe UI" w:cs="Segoe UI"/>
                <w:webHidden/>
              </w:rPr>
            </w:r>
            <w:r w:rsidR="00DD3ACC" w:rsidRPr="004E0044">
              <w:rPr>
                <w:rFonts w:ascii="Segoe UI" w:hAnsi="Segoe UI" w:cs="Segoe UI"/>
                <w:webHidden/>
              </w:rPr>
              <w:fldChar w:fldCharType="separate"/>
            </w:r>
            <w:r w:rsidR="00E605B6">
              <w:rPr>
                <w:rFonts w:ascii="Segoe UI" w:hAnsi="Segoe UI" w:cs="Segoe UI"/>
                <w:webHidden/>
              </w:rPr>
              <w:t>13</w:t>
            </w:r>
            <w:r w:rsidR="00DD3ACC" w:rsidRPr="004E0044">
              <w:rPr>
                <w:rFonts w:ascii="Segoe UI" w:hAnsi="Segoe UI" w:cs="Segoe UI"/>
                <w:webHidden/>
              </w:rPr>
              <w:fldChar w:fldCharType="end"/>
            </w:r>
          </w:hyperlink>
        </w:p>
        <w:p w14:paraId="437AA73C" w14:textId="32BB0054" w:rsidR="00DD3ACC" w:rsidRPr="004E0044" w:rsidRDefault="006969C5">
          <w:pPr>
            <w:pStyle w:val="TOC2"/>
            <w:rPr>
              <w:rFonts w:ascii="Segoe UI" w:eastAsiaTheme="minorEastAsia" w:hAnsi="Segoe UI" w:cs="Segoe UI"/>
              <w:b w:val="0"/>
              <w:smallCaps w:val="0"/>
              <w:color w:val="auto"/>
              <w:sz w:val="22"/>
              <w:szCs w:val="22"/>
            </w:rPr>
          </w:pPr>
          <w:hyperlink w:anchor="_Toc95724574" w:history="1">
            <w:r w:rsidR="00DD3ACC" w:rsidRPr="004E0044">
              <w:rPr>
                <w:rStyle w:val="Hyperlink"/>
                <w:rFonts w:ascii="Segoe UI" w:hAnsi="Segoe UI" w:cs="Segoe UI"/>
              </w:rPr>
              <w:t>VIII</w:t>
            </w:r>
            <w:r w:rsidR="00DD3ACC" w:rsidRPr="004E0044">
              <w:rPr>
                <w:rFonts w:ascii="Segoe UI" w:eastAsiaTheme="minorEastAsia" w:hAnsi="Segoe UI" w:cs="Segoe UI"/>
                <w:b w:val="0"/>
                <w:smallCaps w:val="0"/>
                <w:color w:val="auto"/>
                <w:sz w:val="22"/>
                <w:szCs w:val="22"/>
              </w:rPr>
              <w:tab/>
            </w:r>
            <w:r w:rsidR="00DD3ACC" w:rsidRPr="004E0044">
              <w:rPr>
                <w:rStyle w:val="Hyperlink"/>
                <w:rFonts w:ascii="Segoe UI" w:hAnsi="Segoe UI" w:cs="Segoe UI"/>
              </w:rPr>
              <w:t>Other Rating Issues</w:t>
            </w:r>
            <w:r w:rsidR="00DD3ACC" w:rsidRPr="004E0044">
              <w:rPr>
                <w:rFonts w:ascii="Segoe UI" w:hAnsi="Segoe UI" w:cs="Segoe UI"/>
                <w:webHidden/>
              </w:rPr>
              <w:tab/>
            </w:r>
            <w:r w:rsidR="00DD3ACC" w:rsidRPr="004E0044">
              <w:rPr>
                <w:rFonts w:ascii="Segoe UI" w:hAnsi="Segoe UI" w:cs="Segoe UI"/>
                <w:webHidden/>
              </w:rPr>
              <w:fldChar w:fldCharType="begin"/>
            </w:r>
            <w:r w:rsidR="00DD3ACC" w:rsidRPr="004E0044">
              <w:rPr>
                <w:rFonts w:ascii="Segoe UI" w:hAnsi="Segoe UI" w:cs="Segoe UI"/>
                <w:webHidden/>
              </w:rPr>
              <w:instrText xml:space="preserve"> PAGEREF _Toc95724574 \h </w:instrText>
            </w:r>
            <w:r w:rsidR="00DD3ACC" w:rsidRPr="004E0044">
              <w:rPr>
                <w:rFonts w:ascii="Segoe UI" w:hAnsi="Segoe UI" w:cs="Segoe UI"/>
                <w:webHidden/>
              </w:rPr>
            </w:r>
            <w:r w:rsidR="00DD3ACC" w:rsidRPr="004E0044">
              <w:rPr>
                <w:rFonts w:ascii="Segoe UI" w:hAnsi="Segoe UI" w:cs="Segoe UI"/>
                <w:webHidden/>
              </w:rPr>
              <w:fldChar w:fldCharType="separate"/>
            </w:r>
            <w:r w:rsidR="00E605B6">
              <w:rPr>
                <w:rFonts w:ascii="Segoe UI" w:hAnsi="Segoe UI" w:cs="Segoe UI"/>
                <w:webHidden/>
              </w:rPr>
              <w:t>14</w:t>
            </w:r>
            <w:r w:rsidR="00DD3ACC" w:rsidRPr="004E0044">
              <w:rPr>
                <w:rFonts w:ascii="Segoe UI" w:hAnsi="Segoe UI" w:cs="Segoe UI"/>
                <w:webHidden/>
              </w:rPr>
              <w:fldChar w:fldCharType="end"/>
            </w:r>
          </w:hyperlink>
        </w:p>
        <w:p w14:paraId="1D9481F6" w14:textId="0E454AFC" w:rsidR="00DD3ACC" w:rsidRPr="004E0044" w:rsidRDefault="006969C5" w:rsidP="00E16A35">
          <w:pPr>
            <w:pStyle w:val="TOC1"/>
            <w:rPr>
              <w:rFonts w:ascii="Segoe UI" w:eastAsiaTheme="minorEastAsia" w:hAnsi="Segoe UI" w:cs="Segoe UI"/>
              <w:b w:val="0"/>
              <w:bCs w:val="0"/>
              <w:caps w:val="0"/>
              <w:noProof/>
              <w:sz w:val="22"/>
              <w:szCs w:val="22"/>
            </w:rPr>
          </w:pPr>
          <w:hyperlink w:anchor="_Toc95724575" w:history="1">
            <w:r w:rsidR="00DD3ACC" w:rsidRPr="004E0044">
              <w:rPr>
                <w:rStyle w:val="Hyperlink"/>
                <w:rFonts w:ascii="Segoe UI" w:hAnsi="Segoe UI" w:cs="Segoe UI"/>
                <w:noProof/>
              </w:rPr>
              <w:t>Contact Us</w:t>
            </w:r>
            <w:r w:rsidR="00DD3ACC" w:rsidRPr="004E0044">
              <w:rPr>
                <w:rFonts w:ascii="Segoe UI" w:hAnsi="Segoe UI" w:cs="Segoe UI"/>
                <w:noProof/>
                <w:webHidden/>
              </w:rPr>
              <w:tab/>
            </w:r>
            <w:r w:rsidR="00DD3ACC" w:rsidRPr="004E0044">
              <w:rPr>
                <w:rFonts w:ascii="Segoe UI" w:hAnsi="Segoe UI" w:cs="Segoe UI"/>
                <w:noProof/>
                <w:webHidden/>
              </w:rPr>
              <w:fldChar w:fldCharType="begin"/>
            </w:r>
            <w:r w:rsidR="00DD3ACC" w:rsidRPr="004E0044">
              <w:rPr>
                <w:rFonts w:ascii="Segoe UI" w:hAnsi="Segoe UI" w:cs="Segoe UI"/>
                <w:noProof/>
                <w:webHidden/>
              </w:rPr>
              <w:instrText xml:space="preserve"> PAGEREF _Toc95724575 \h </w:instrText>
            </w:r>
            <w:r w:rsidR="00DD3ACC" w:rsidRPr="004E0044">
              <w:rPr>
                <w:rFonts w:ascii="Segoe UI" w:hAnsi="Segoe UI" w:cs="Segoe UI"/>
                <w:noProof/>
                <w:webHidden/>
              </w:rPr>
            </w:r>
            <w:r w:rsidR="00DD3ACC" w:rsidRPr="004E0044">
              <w:rPr>
                <w:rFonts w:ascii="Segoe UI" w:hAnsi="Segoe UI" w:cs="Segoe UI"/>
                <w:noProof/>
                <w:webHidden/>
              </w:rPr>
              <w:fldChar w:fldCharType="separate"/>
            </w:r>
            <w:r w:rsidR="00E605B6">
              <w:rPr>
                <w:rFonts w:ascii="Segoe UI" w:hAnsi="Segoe UI" w:cs="Segoe UI"/>
                <w:noProof/>
                <w:webHidden/>
              </w:rPr>
              <w:t>14</w:t>
            </w:r>
            <w:r w:rsidR="00DD3ACC" w:rsidRPr="004E0044">
              <w:rPr>
                <w:rFonts w:ascii="Segoe UI" w:hAnsi="Segoe UI" w:cs="Segoe UI"/>
                <w:noProof/>
                <w:webHidden/>
              </w:rPr>
              <w:fldChar w:fldCharType="end"/>
            </w:r>
          </w:hyperlink>
          <w:r w:rsidR="00DD3ACC" w:rsidRPr="004E0044">
            <w:rPr>
              <w:rFonts w:ascii="Segoe UI" w:hAnsi="Segoe UI" w:cs="Segoe UI"/>
              <w:noProof/>
            </w:rPr>
            <w:fldChar w:fldCharType="end"/>
          </w:r>
        </w:p>
      </w:sdtContent>
    </w:sdt>
    <w:p w14:paraId="3B306A19" w14:textId="77777777" w:rsidR="00C55865" w:rsidRPr="004E0044" w:rsidRDefault="00C55865" w:rsidP="009C3347">
      <w:pPr>
        <w:rPr>
          <w:rFonts w:ascii="Segoe UI" w:hAnsi="Segoe UI" w:cs="Segoe UI"/>
        </w:rPr>
      </w:pPr>
    </w:p>
    <w:p w14:paraId="65B9456E" w14:textId="698D292B" w:rsidR="001B4893" w:rsidRPr="004E0044" w:rsidRDefault="001B4893" w:rsidP="002F6518">
      <w:pPr>
        <w:pStyle w:val="Heading1"/>
      </w:pPr>
      <w:bookmarkStart w:id="8" w:name="_Toc95724544"/>
      <w:r w:rsidRPr="004E0044">
        <w:lastRenderedPageBreak/>
        <w:t xml:space="preserve">Speed to Market </w:t>
      </w:r>
      <w:bookmarkStart w:id="9" w:name="_Toc445111814"/>
      <w:bookmarkStart w:id="10" w:name="_Toc445112058"/>
      <w:bookmarkEnd w:id="4"/>
      <w:bookmarkEnd w:id="5"/>
      <w:bookmarkEnd w:id="6"/>
      <w:r w:rsidR="00C56107" w:rsidRPr="004E0044">
        <w:t>Information</w:t>
      </w:r>
      <w:bookmarkEnd w:id="8"/>
    </w:p>
    <w:p w14:paraId="2822ABCC" w14:textId="3D742C62" w:rsidR="00DF6AF6" w:rsidRPr="004E0044" w:rsidRDefault="00DF6AF6" w:rsidP="00F1713E">
      <w:pPr>
        <w:pStyle w:val="Heading2"/>
      </w:pPr>
      <w:bookmarkStart w:id="11" w:name="_Toc95724545"/>
      <w:bookmarkStart w:id="12" w:name="_Toc410220173"/>
      <w:bookmarkStart w:id="13" w:name="_Toc410222815"/>
      <w:bookmarkStart w:id="14" w:name="_Toc430096150"/>
      <w:bookmarkStart w:id="15" w:name="_Toc445111818"/>
      <w:bookmarkStart w:id="16" w:name="_Toc445112062"/>
      <w:bookmarkStart w:id="17" w:name="_Toc475691799"/>
      <w:bookmarkStart w:id="18" w:name="_Toc529439655"/>
      <w:bookmarkStart w:id="19" w:name="_Toc410220164"/>
      <w:bookmarkStart w:id="20" w:name="_Toc410221775"/>
      <w:bookmarkStart w:id="21" w:name="_Toc410222789"/>
      <w:bookmarkStart w:id="22" w:name="_Toc432580773"/>
      <w:bookmarkStart w:id="23" w:name="_Toc432583425"/>
      <w:bookmarkStart w:id="24" w:name="_Toc433640440"/>
      <w:bookmarkStart w:id="25" w:name="_Toc434844826"/>
      <w:bookmarkStart w:id="26" w:name="_Toc443913436"/>
      <w:bookmarkStart w:id="27" w:name="_Toc444589423"/>
      <w:bookmarkStart w:id="28" w:name="_Toc445111816"/>
      <w:bookmarkStart w:id="29" w:name="_Toc445112060"/>
      <w:bookmarkStart w:id="30" w:name="_Toc475691797"/>
      <w:bookmarkStart w:id="31" w:name="_Toc410220165"/>
      <w:bookmarkStart w:id="32" w:name="_Toc410222790"/>
      <w:bookmarkStart w:id="33" w:name="_Toc430096144"/>
      <w:bookmarkStart w:id="34" w:name="_Toc445111817"/>
      <w:bookmarkStart w:id="35" w:name="_Toc445112061"/>
      <w:bookmarkEnd w:id="7"/>
      <w:bookmarkEnd w:id="9"/>
      <w:bookmarkEnd w:id="10"/>
      <w:r w:rsidRPr="004E0044">
        <w:t>N</w:t>
      </w:r>
      <w:r w:rsidR="00837300" w:rsidRPr="004E0044">
        <w:t xml:space="preserve">ot-for-public and for-public </w:t>
      </w:r>
      <w:r w:rsidR="00C55865" w:rsidRPr="004E0044">
        <w:t>information</w:t>
      </w:r>
      <w:bookmarkEnd w:id="11"/>
    </w:p>
    <w:p w14:paraId="4258DCF2" w14:textId="46C069BE" w:rsidR="00C94C91" w:rsidRPr="004E0044" w:rsidRDefault="00DF6AF6" w:rsidP="00F1713E">
      <w:pPr>
        <w:pStyle w:val="Heading3"/>
        <w:rPr>
          <w:u w:val="single"/>
        </w:rPr>
      </w:pPr>
      <w:bookmarkStart w:id="36" w:name="_Toc95724546"/>
      <w:r w:rsidRPr="004E0044">
        <w:t xml:space="preserve">The company may, at its option, submit either one </w:t>
      </w:r>
      <w:r w:rsidR="00C94C91" w:rsidRPr="004E0044">
        <w:t>public</w:t>
      </w:r>
      <w:r w:rsidRPr="004E0044">
        <w:t xml:space="preserve"> filing or two </w:t>
      </w:r>
      <w:r w:rsidR="00DC511E" w:rsidRPr="004E0044">
        <w:t xml:space="preserve">separate </w:t>
      </w:r>
      <w:r w:rsidRPr="004E0044">
        <w:t xml:space="preserve">filings </w:t>
      </w:r>
      <w:r w:rsidR="00DC511E" w:rsidRPr="004E0044">
        <w:t>with one</w:t>
      </w:r>
      <w:r w:rsidR="008A727D" w:rsidRPr="004E0044">
        <w:t xml:space="preserve"> </w:t>
      </w:r>
      <w:r w:rsidR="00DC511E" w:rsidRPr="004E0044">
        <w:t>for-</w:t>
      </w:r>
      <w:r w:rsidR="007D1F9F" w:rsidRPr="004E0044">
        <w:t>p</w:t>
      </w:r>
      <w:r w:rsidRPr="004E0044">
        <w:t xml:space="preserve">ublic and </w:t>
      </w:r>
      <w:r w:rsidR="00DC511E" w:rsidRPr="004E0044">
        <w:t xml:space="preserve">one </w:t>
      </w:r>
      <w:r w:rsidR="007D1F9F" w:rsidRPr="004E0044">
        <w:t>n</w:t>
      </w:r>
      <w:r w:rsidRPr="004E0044">
        <w:t>ot-</w:t>
      </w:r>
      <w:r w:rsidR="007D1F9F" w:rsidRPr="004E0044">
        <w:t>f</w:t>
      </w:r>
      <w:r w:rsidRPr="004E0044">
        <w:t>or-</w:t>
      </w:r>
      <w:r w:rsidR="007D1F9F" w:rsidRPr="004E0044">
        <w:t>p</w:t>
      </w:r>
      <w:r w:rsidRPr="004E0044">
        <w:t>ublic.</w:t>
      </w:r>
      <w:bookmarkEnd w:id="36"/>
      <w:r w:rsidRPr="004E0044">
        <w:t xml:space="preserve"> </w:t>
      </w:r>
    </w:p>
    <w:p w14:paraId="0519C51D" w14:textId="3827B610" w:rsidR="007D1F9F" w:rsidRPr="004E0044" w:rsidRDefault="00DF6AF6" w:rsidP="00F1713E">
      <w:pPr>
        <w:pStyle w:val="Heading3"/>
      </w:pPr>
      <w:bookmarkStart w:id="37" w:name="_Toc95724547"/>
      <w:r w:rsidRPr="004E0044">
        <w:t xml:space="preserve">If the company </w:t>
      </w:r>
      <w:r w:rsidR="00020659">
        <w:t>submits</w:t>
      </w:r>
      <w:r w:rsidRPr="004E0044">
        <w:t xml:space="preserve"> two filings, it should include in the </w:t>
      </w:r>
      <w:r w:rsidR="007D1F9F" w:rsidRPr="004E0044">
        <w:t>n</w:t>
      </w:r>
      <w:r w:rsidRPr="004E0044">
        <w:t>ot-</w:t>
      </w:r>
      <w:r w:rsidR="007D1F9F" w:rsidRPr="004E0044">
        <w:t>f</w:t>
      </w:r>
      <w:r w:rsidRPr="004E0044">
        <w:t>or-</w:t>
      </w:r>
      <w:r w:rsidR="007D1F9F" w:rsidRPr="004E0044">
        <w:t>p</w:t>
      </w:r>
      <w:r w:rsidRPr="004E0044">
        <w:t>ublic filing a request for the filing to be confidential in accordance with RCW 48.02.120(3)</w:t>
      </w:r>
      <w:r w:rsidR="008A727D" w:rsidRPr="004E0044">
        <w:t>.</w:t>
      </w:r>
      <w:bookmarkEnd w:id="37"/>
      <w:r w:rsidR="00C94C91" w:rsidRPr="004E0044">
        <w:t xml:space="preserve"> </w:t>
      </w:r>
    </w:p>
    <w:p w14:paraId="427BF900" w14:textId="207F7E8B" w:rsidR="00DF6AF6" w:rsidRPr="004E0044" w:rsidRDefault="00A54849" w:rsidP="00F1713E">
      <w:pPr>
        <w:pStyle w:val="Heading4"/>
      </w:pPr>
      <w:r w:rsidRPr="004E0044">
        <w:t>Include a separate document in both the public and proprietary filings, listing all the data withheld. This list needs to identify each piece of information withheld by description and location in the filing</w:t>
      </w:r>
      <w:r w:rsidR="00AA4A0D" w:rsidRPr="004E0044">
        <w:t>.</w:t>
      </w:r>
    </w:p>
    <w:p w14:paraId="0ACC7A75" w14:textId="61C9C6D1" w:rsidR="007D1F9F" w:rsidRPr="004E0044" w:rsidRDefault="007D1F9F" w:rsidP="00F1713E">
      <w:pPr>
        <w:pStyle w:val="Heading4"/>
      </w:pPr>
      <w:r w:rsidRPr="004E0044">
        <w:t xml:space="preserve">In the not-for-public rate filing, include all information from the public rate filing </w:t>
      </w:r>
      <w:r w:rsidR="00DC511E" w:rsidRPr="004E0044">
        <w:t>plus</w:t>
      </w:r>
      <w:r w:rsidRPr="004E0044">
        <w:t xml:space="preserve"> all not-for-public information. The not-for-public rate filing is a complete rate filing.</w:t>
      </w:r>
    </w:p>
    <w:p w14:paraId="1AB8EA39" w14:textId="4E164318" w:rsidR="00C55865" w:rsidRPr="004E0044" w:rsidRDefault="00C55865" w:rsidP="00F1713E">
      <w:pPr>
        <w:pStyle w:val="Heading2"/>
      </w:pPr>
      <w:bookmarkStart w:id="38" w:name="_Toc95724548"/>
      <w:bookmarkStart w:id="39" w:name="_Toc410220175"/>
      <w:bookmarkStart w:id="40" w:name="_Toc410221805"/>
      <w:bookmarkStart w:id="41" w:name="_Toc410222819"/>
      <w:bookmarkStart w:id="42" w:name="_Toc430096154"/>
      <w:bookmarkStart w:id="43" w:name="_Toc529439657"/>
      <w:bookmarkEnd w:id="12"/>
      <w:bookmarkEnd w:id="13"/>
      <w:bookmarkEnd w:id="14"/>
      <w:bookmarkEnd w:id="15"/>
      <w:bookmarkEnd w:id="16"/>
      <w:bookmarkEnd w:id="17"/>
      <w:bookmarkEnd w:id="18"/>
      <w:r w:rsidRPr="004E0044">
        <w:t>Excel documents in your rate filing</w:t>
      </w:r>
      <w:bookmarkEnd w:id="38"/>
    </w:p>
    <w:p w14:paraId="42FE3F22" w14:textId="77777777" w:rsidR="00C55865" w:rsidRPr="004E0044" w:rsidRDefault="00C55865" w:rsidP="00F1713E">
      <w:pPr>
        <w:pStyle w:val="Heading3"/>
      </w:pPr>
      <w:bookmarkStart w:id="44" w:name="_Toc95724549"/>
      <w:r w:rsidRPr="004E0044">
        <w:t>Excel files may be submitted in support of the rate filing if the following conditions are met:</w:t>
      </w:r>
      <w:bookmarkEnd w:id="44"/>
    </w:p>
    <w:p w14:paraId="2EC8DE8F" w14:textId="77777777" w:rsidR="00C55865" w:rsidRPr="004E0044" w:rsidRDefault="00C55865" w:rsidP="00F1713E">
      <w:pPr>
        <w:pStyle w:val="Heading4"/>
      </w:pPr>
      <w:r w:rsidRPr="004E0044">
        <w:t>External file links must be broken.</w:t>
      </w:r>
    </w:p>
    <w:p w14:paraId="6B0EDA4E" w14:textId="3F215B03" w:rsidR="00C55865" w:rsidRPr="004E0044" w:rsidRDefault="00C55865" w:rsidP="00F1713E">
      <w:pPr>
        <w:pStyle w:val="Heading4"/>
      </w:pPr>
      <w:r w:rsidRPr="004E0044">
        <w:t>Internal formulas must be maintained and support all the calculated amounts.</w:t>
      </w:r>
      <w:r w:rsidR="00763357">
        <w:t xml:space="preserve"> Ensure that data and assumptions flow through the workbook to the final rates to facilitate review.</w:t>
      </w:r>
    </w:p>
    <w:p w14:paraId="33D9D1AE" w14:textId="77777777" w:rsidR="00C55865" w:rsidRPr="004E0044" w:rsidRDefault="00C55865" w:rsidP="00F1713E">
      <w:pPr>
        <w:pStyle w:val="Heading4"/>
      </w:pPr>
      <w:r w:rsidRPr="004E0044">
        <w:t>Password protection must not be used on the workbook or any of its content.</w:t>
      </w:r>
    </w:p>
    <w:p w14:paraId="0E0FCA41" w14:textId="3CE2BBC8" w:rsidR="00C55865" w:rsidRPr="004E0044" w:rsidRDefault="00C55865" w:rsidP="00F1713E">
      <w:pPr>
        <w:pStyle w:val="Heading3"/>
      </w:pPr>
      <w:bookmarkStart w:id="45" w:name="_Toc95724550"/>
      <w:r w:rsidRPr="004E0044">
        <w:t>A PDF copy of the Excel file must also be submitted in the rate filing.</w:t>
      </w:r>
      <w:bookmarkEnd w:id="45"/>
    </w:p>
    <w:p w14:paraId="74A677CE" w14:textId="2CAEE033" w:rsidR="00C55865" w:rsidRPr="004E0044" w:rsidRDefault="00C55865" w:rsidP="00F1713E">
      <w:pPr>
        <w:pStyle w:val="Heading4"/>
      </w:pPr>
      <w:r w:rsidRPr="004E0044">
        <w:t>The contents must match exactly between the</w:t>
      </w:r>
      <w:r w:rsidR="00020659">
        <w:t xml:space="preserve"> Excel and PDF</w:t>
      </w:r>
      <w:r w:rsidRPr="004E0044">
        <w:t xml:space="preserve"> files.  </w:t>
      </w:r>
    </w:p>
    <w:p w14:paraId="464DD70E" w14:textId="05C1BE19" w:rsidR="00C55865" w:rsidRPr="004E0044" w:rsidRDefault="00C55865" w:rsidP="00F1713E">
      <w:pPr>
        <w:pStyle w:val="Heading4"/>
      </w:pPr>
      <w:r w:rsidRPr="004E0044">
        <w:t>The PDF file must fully display the contents of the workbook, including all cells on all spreadsheets.  You must unhide all rows, columns, and tabs (i.e., sheets).</w:t>
      </w:r>
    </w:p>
    <w:p w14:paraId="333FFB92" w14:textId="4866B201" w:rsidR="00C55865" w:rsidRPr="004E0044" w:rsidRDefault="00C55865" w:rsidP="00F1713E">
      <w:pPr>
        <w:pStyle w:val="Heading4"/>
      </w:pPr>
      <w:r w:rsidRPr="004E0044">
        <w:t>The PDF and Excel files must be named identically, except the name of the Excel file must end with “duplicate.xlsx</w:t>
      </w:r>
      <w:r w:rsidR="00020659">
        <w:t>.</w:t>
      </w:r>
      <w:r w:rsidRPr="004E0044">
        <w:t>”</w:t>
      </w:r>
    </w:p>
    <w:p w14:paraId="38A2CE75" w14:textId="27A2C536" w:rsidR="00C55865" w:rsidRPr="004E0044" w:rsidRDefault="00C55865" w:rsidP="00F1713E">
      <w:pPr>
        <w:pStyle w:val="Heading4"/>
      </w:pPr>
      <w:r w:rsidRPr="004E0044">
        <w:t xml:space="preserve">Ensure </w:t>
      </w:r>
      <w:r w:rsidR="00020659">
        <w:t xml:space="preserve">that </w:t>
      </w:r>
      <w:r w:rsidRPr="004E0044">
        <w:t>your PDF version</w:t>
      </w:r>
      <w:r w:rsidR="00020659">
        <w:t xml:space="preserve"> is</w:t>
      </w:r>
      <w:r w:rsidRPr="004E0044">
        <w:t xml:space="preserve"> complete and readable. For example, column headings and row descriptions should be repeated on each page for tables that continue across pages.  Additionally, there must not be any values that are cut off, displaying as “####”, or otherwise unreadable.</w:t>
      </w:r>
    </w:p>
    <w:p w14:paraId="76B56C54" w14:textId="12AF8BD4" w:rsidR="00C55865" w:rsidRPr="004E0044" w:rsidRDefault="00C55865" w:rsidP="00F1713E">
      <w:pPr>
        <w:pStyle w:val="Heading3"/>
      </w:pPr>
      <w:bookmarkStart w:id="46" w:name="_Toc95724551"/>
      <w:r w:rsidRPr="004E0044">
        <w:t>When a proprietary rate filing is submitted along with a for-public rate filing, unless the Excel file includes public information, the Excel files should only be included in the proprietary filing.</w:t>
      </w:r>
      <w:bookmarkEnd w:id="46"/>
    </w:p>
    <w:p w14:paraId="408DBCBD" w14:textId="61E012B5" w:rsidR="006D5D35" w:rsidRPr="004E0044" w:rsidRDefault="006D5D35" w:rsidP="00F1713E">
      <w:pPr>
        <w:pStyle w:val="Heading2"/>
      </w:pPr>
      <w:bookmarkStart w:id="47" w:name="_Toc95724552"/>
      <w:r w:rsidRPr="004E0044">
        <w:t>Rate Schedule and Rate Manual</w:t>
      </w:r>
      <w:bookmarkEnd w:id="47"/>
    </w:p>
    <w:p w14:paraId="694CACC1" w14:textId="4C1E50A4" w:rsidR="00C94C91" w:rsidRDefault="00C94C91" w:rsidP="00F1713E">
      <w:pPr>
        <w:pStyle w:val="Heading3"/>
      </w:pPr>
      <w:bookmarkStart w:id="48" w:name="_Toc95724554"/>
      <w:r w:rsidRPr="004E0044">
        <w:lastRenderedPageBreak/>
        <w:t>In the top section of the Rate/Rule Schedule</w:t>
      </w:r>
      <w:r w:rsidR="003134A8" w:rsidRPr="004E0044">
        <w:t xml:space="preserve"> tab, populate, as appropriate, </w:t>
      </w:r>
      <w:r w:rsidRPr="004E0044">
        <w:t>information such as details related to the prior rate filing.</w:t>
      </w:r>
      <w:bookmarkEnd w:id="48"/>
    </w:p>
    <w:p w14:paraId="4B09E820" w14:textId="77777777" w:rsidR="0004629D" w:rsidRPr="004E0044" w:rsidRDefault="0004629D" w:rsidP="0004629D">
      <w:pPr>
        <w:pStyle w:val="Heading3"/>
      </w:pPr>
      <w:r w:rsidRPr="004E0044">
        <w:t xml:space="preserve">Submit the documents </w:t>
      </w:r>
      <w:r>
        <w:t xml:space="preserve">referenced in this section </w:t>
      </w:r>
      <w:r w:rsidRPr="004E0044">
        <w:t>on the Rate/Rule Schedule tab in SERFF</w:t>
      </w:r>
      <w:r>
        <w:t>.</w:t>
      </w:r>
    </w:p>
    <w:p w14:paraId="42087301" w14:textId="500ABA98" w:rsidR="0004629D" w:rsidRPr="0004629D" w:rsidRDefault="02C2D816" w:rsidP="002973B2">
      <w:pPr>
        <w:ind w:left="720"/>
      </w:pPr>
      <w:r>
        <w:t>All information needed to complete to determine the premium charged must be submitted on the Rate/Rule Schedule tab in SERFF. Support for the rates used in the premium calculations should be submitted on the Supporting Documents tab, separate from the rate schedule and rate manual.</w:t>
      </w:r>
    </w:p>
    <w:p w14:paraId="17D1DCE4" w14:textId="71888D70" w:rsidR="00763357" w:rsidRDefault="0EFA17A3" w:rsidP="24833556">
      <w:pPr>
        <w:pStyle w:val="Heading2"/>
        <w:numPr>
          <w:ilvl w:val="1"/>
          <w:numId w:val="0"/>
        </w:numPr>
        <w:ind w:firstLine="360"/>
      </w:pPr>
      <w:bookmarkStart w:id="49" w:name="_Toc95724556"/>
      <w:r>
        <w:t xml:space="preserve">Provide the </w:t>
      </w:r>
      <w:r w:rsidR="4BB5BCCD">
        <w:t xml:space="preserve">rate schedule and </w:t>
      </w:r>
      <w:r w:rsidR="178CA67A">
        <w:t>rate manual</w:t>
      </w:r>
      <w:r w:rsidR="4BB5BCCD">
        <w:t>.</w:t>
      </w:r>
    </w:p>
    <w:p w14:paraId="1AF892E0" w14:textId="35BCD6CA" w:rsidR="002973B2" w:rsidRDefault="4BB5BCCD" w:rsidP="002973B2">
      <w:pPr>
        <w:pStyle w:val="Heading4"/>
      </w:pPr>
      <w:r>
        <w:t>Include a rate schedule that lists all new and renewing plans and their corresponding base rates. See WAC 284-43-6100(1) and WAC 284-43-6020(4) and (37). Base rates are plan rates that do not account for any premium adjustments for allowable policyholder or member rating variables (e.g., service area, premium tiering).</w:t>
      </w:r>
    </w:p>
    <w:p w14:paraId="40BF3AF3" w14:textId="7A39EAFB" w:rsidR="00763357" w:rsidRDefault="0DF9014A" w:rsidP="00763357">
      <w:pPr>
        <w:pStyle w:val="Heading4"/>
      </w:pPr>
      <w:r>
        <w:t xml:space="preserve">Include </w:t>
      </w:r>
      <w:r w:rsidR="02C2D816">
        <w:t xml:space="preserve">all base rate adjustment factors needed to calculate the final premium in this document. The adjustment factors </w:t>
      </w:r>
      <w:r w:rsidR="1DF6FF7B">
        <w:t xml:space="preserve">are premium adjustments based on allowable </w:t>
      </w:r>
      <w:r w:rsidR="02C2D816">
        <w:t>policy</w:t>
      </w:r>
      <w:r w:rsidR="1DF6FF7B">
        <w:t>holder</w:t>
      </w:r>
      <w:r w:rsidR="02C2D816">
        <w:t xml:space="preserve"> and member rating information (e.g., service area, premium tiering structure).</w:t>
      </w:r>
    </w:p>
    <w:p w14:paraId="28E83045" w14:textId="689E3E7C" w:rsidR="00ED40FC" w:rsidRDefault="1DF6FF7B" w:rsidP="00ED40FC">
      <w:pPr>
        <w:pStyle w:val="Heading4"/>
      </w:pPr>
      <w:r>
        <w:t>Include a premium calculation algorithm that includes all information needed to calculate the final premium charged based on the plan base rates and base rate adjustment factors. [WAC 284-43-6100(5) and WAC 284-43-6020(31)]</w:t>
      </w:r>
    </w:p>
    <w:bookmarkEnd w:id="49"/>
    <w:p w14:paraId="13EEAA16" w14:textId="605C143D" w:rsidR="00DD3ACC" w:rsidRPr="004E0044" w:rsidRDefault="13A3718A" w:rsidP="00DD3ACC">
      <w:pPr>
        <w:pStyle w:val="Heading4"/>
      </w:pPr>
      <w:r>
        <w:t xml:space="preserve">Provide a comprehensive sample premium rate calculation in your rate manual. The sample calculation should demonstrate the use of each set of plan base rate adjustment factors (rating variables). You may include multiple samples if needed; however, fewer is preferred. </w:t>
      </w:r>
    </w:p>
    <w:p w14:paraId="1B06C1E2" w14:textId="607B68A1" w:rsidR="00A92EA0" w:rsidRPr="004E0044" w:rsidRDefault="49031B11" w:rsidP="00F1713E">
      <w:pPr>
        <w:pStyle w:val="Heading2"/>
      </w:pPr>
      <w:bookmarkStart w:id="50" w:name="_Toc95724558"/>
      <w:r>
        <w:t>Plan Information</w:t>
      </w:r>
      <w:r w:rsidR="4390BBBB">
        <w:t xml:space="preserve"> Documentation</w:t>
      </w:r>
      <w:bookmarkEnd w:id="50"/>
    </w:p>
    <w:p w14:paraId="34C1F541" w14:textId="3E4FB52A" w:rsidR="00A92EA0" w:rsidRPr="004E0044" w:rsidRDefault="43EE3BFF" w:rsidP="00F1713E">
      <w:pPr>
        <w:pStyle w:val="Heading3"/>
        <w:ind w:left="540" w:hanging="540"/>
      </w:pPr>
      <w:bookmarkStart w:id="51" w:name="_Toc95724559"/>
      <w:r>
        <w:t>Submit this as a separate document on the Supporting Documentation tab in SERFF</w:t>
      </w:r>
      <w:bookmarkEnd w:id="51"/>
      <w:r w:rsidR="4BB5BCCD">
        <w:t>.</w:t>
      </w:r>
    </w:p>
    <w:p w14:paraId="25416427" w14:textId="6627DE1E" w:rsidR="00A92EA0" w:rsidRPr="004E0044" w:rsidRDefault="0B2D6F4C" w:rsidP="20590091">
      <w:pPr>
        <w:pStyle w:val="Heading3"/>
        <w:numPr>
          <w:ilvl w:val="0"/>
          <w:numId w:val="7"/>
        </w:numPr>
        <w:rPr>
          <w:b w:val="0"/>
        </w:rPr>
      </w:pPr>
      <w:bookmarkStart w:id="52" w:name="_Toc95724560"/>
      <w:r>
        <w:rPr>
          <w:b w:val="0"/>
        </w:rPr>
        <w:t xml:space="preserve">Provide a list of all the company’s plans (individual or small group). </w:t>
      </w:r>
      <w:r w:rsidR="0A97D55E">
        <w:rPr>
          <w:b w:val="0"/>
        </w:rPr>
        <w:t>For each plan in the list</w:t>
      </w:r>
      <w:r>
        <w:rPr>
          <w:b w:val="0"/>
        </w:rPr>
        <w:t>:</w:t>
      </w:r>
      <w:bookmarkEnd w:id="52"/>
    </w:p>
    <w:p w14:paraId="0B44F2E7" w14:textId="7E6C9707" w:rsidR="009325EF" w:rsidRPr="004E0044" w:rsidRDefault="0A97D55E" w:rsidP="00F1713E">
      <w:pPr>
        <w:pStyle w:val="Heading5"/>
        <w:ind w:left="882"/>
      </w:pPr>
      <w:r>
        <w:t>Identify</w:t>
      </w:r>
      <w:r w:rsidR="0B2D6F4C">
        <w:t xml:space="preserve"> </w:t>
      </w:r>
      <w:r>
        <w:t>the</w:t>
      </w:r>
      <w:r w:rsidR="0B2D6F4C">
        <w:t xml:space="preserve"> plan name</w:t>
      </w:r>
      <w:r w:rsidR="0CBEFD6E">
        <w:t>.</w:t>
      </w:r>
    </w:p>
    <w:p w14:paraId="2C2ACE95" w14:textId="77FC1967" w:rsidR="009325EF" w:rsidRPr="004E0044" w:rsidRDefault="0B2D6F4C" w:rsidP="00F1713E">
      <w:pPr>
        <w:pStyle w:val="Heading6"/>
        <w:ind w:left="1440"/>
      </w:pPr>
      <w:r>
        <w:t xml:space="preserve">If the plan name is changing, </w:t>
      </w:r>
      <w:r w:rsidR="0A97D55E">
        <w:t xml:space="preserve">identify the </w:t>
      </w:r>
      <w:r>
        <w:t>previous an</w:t>
      </w:r>
      <w:r w:rsidR="0A97D55E">
        <w:t>d new plan names.</w:t>
      </w:r>
    </w:p>
    <w:p w14:paraId="3CA4DD7A" w14:textId="641765DC" w:rsidR="009325EF" w:rsidRPr="004E0044" w:rsidRDefault="0B2D6F4C" w:rsidP="00F1713E">
      <w:pPr>
        <w:pStyle w:val="Heading5"/>
        <w:ind w:left="882"/>
      </w:pPr>
      <w:r>
        <w:t>Identify the plan status (New, Renewing, or Terminated)</w:t>
      </w:r>
    </w:p>
    <w:p w14:paraId="2A4A7DB2" w14:textId="126979D6" w:rsidR="00A92EA0" w:rsidRPr="004E0044" w:rsidRDefault="0A97D55E" w:rsidP="00F1713E">
      <w:pPr>
        <w:pStyle w:val="Heading6"/>
        <w:ind w:left="1440"/>
      </w:pPr>
      <w:r>
        <w:t>New plans can be filed in a rate change filing for the pool or in a separate rate filing.</w:t>
      </w:r>
    </w:p>
    <w:p w14:paraId="373C7496" w14:textId="0CE68969" w:rsidR="000E77E5" w:rsidRPr="004E0044" w:rsidRDefault="0A97D55E" w:rsidP="00F1713E">
      <w:pPr>
        <w:pStyle w:val="Heading5"/>
        <w:ind w:left="882"/>
      </w:pPr>
      <w:r>
        <w:t xml:space="preserve">Identify the form number corresponding </w:t>
      </w:r>
      <w:r w:rsidR="7ADEB1E8">
        <w:t>to</w:t>
      </w:r>
      <w:r>
        <w:t xml:space="preserve"> the plan</w:t>
      </w:r>
      <w:r w:rsidR="055DB019">
        <w:t>.</w:t>
      </w:r>
    </w:p>
    <w:p w14:paraId="351FC802" w14:textId="7CFC2751" w:rsidR="00A1697B" w:rsidRPr="00A1697B" w:rsidRDefault="0A97D55E" w:rsidP="24833556">
      <w:pPr>
        <w:pStyle w:val="Heading5"/>
        <w:ind w:left="882"/>
      </w:pPr>
      <w:r>
        <w:t>Identify the SERFF tracking number of the form’s most recent form filing in SERFF</w:t>
      </w:r>
      <w:r w:rsidR="420BF64C">
        <w:t>.</w:t>
      </w:r>
    </w:p>
    <w:p w14:paraId="7C756F05" w14:textId="406CA817" w:rsidR="00A1697B" w:rsidRPr="00A1697B" w:rsidRDefault="34CC6532" w:rsidP="24833556">
      <w:pPr>
        <w:pStyle w:val="Heading5"/>
        <w:numPr>
          <w:ilvl w:val="4"/>
          <w:numId w:val="0"/>
        </w:numPr>
        <w:ind w:left="360"/>
      </w:pPr>
      <w:r>
        <w:lastRenderedPageBreak/>
        <w:t xml:space="preserve">(2) </w:t>
      </w:r>
      <w:r w:rsidR="16D9AF33">
        <w:t xml:space="preserve">Provide a summary of the plans offered. </w:t>
      </w:r>
      <w:r w:rsidR="73BC28C0">
        <w:t xml:space="preserve">Highlight plan design </w:t>
      </w:r>
      <w:r w:rsidR="3686C080">
        <w:t>details</w:t>
      </w:r>
      <w:r w:rsidR="73BC28C0">
        <w:t xml:space="preserve"> that drive differences in premiums between plans</w:t>
      </w:r>
      <w:r w:rsidR="16D9AF33">
        <w:t>. Ensure your summary includes applicable waiting periods and any applicable riders.</w:t>
      </w:r>
    </w:p>
    <w:p w14:paraId="7426B9B3" w14:textId="73ED4827" w:rsidR="002D48F8" w:rsidRPr="004E0044" w:rsidRDefault="7F163050" w:rsidP="24833556">
      <w:pPr>
        <w:pStyle w:val="Heading4"/>
        <w:numPr>
          <w:ilvl w:val="3"/>
          <w:numId w:val="0"/>
        </w:numPr>
        <w:ind w:left="360"/>
      </w:pPr>
      <w:r>
        <w:t xml:space="preserve">(3) </w:t>
      </w:r>
      <w:r w:rsidR="0A97D55E">
        <w:t xml:space="preserve">Provide a list of all renewal plans and their structural changes. You </w:t>
      </w:r>
      <w:r w:rsidR="46441B09">
        <w:t>should include</w:t>
      </w:r>
      <w:r w:rsidR="0A97D55E">
        <w:t xml:space="preserve"> all renewal plans </w:t>
      </w:r>
      <w:r w:rsidR="46441B09">
        <w:t>in the list</w:t>
      </w:r>
      <w:r w:rsidR="3D7B2811">
        <w:t xml:space="preserve">, even if there are no structural changes to some plans. For plans without changes, confirm that </w:t>
      </w:r>
      <w:r w:rsidR="1A2F8CAE">
        <w:t xml:space="preserve">in </w:t>
      </w:r>
      <w:r w:rsidR="3D7B2811">
        <w:t>the list</w:t>
      </w:r>
      <w:r w:rsidR="46441B09">
        <w:t xml:space="preserve">. </w:t>
      </w:r>
    </w:p>
    <w:p w14:paraId="1B44A2E0" w14:textId="41978319" w:rsidR="000E77E5" w:rsidRPr="004E0044" w:rsidRDefault="37547F1E" w:rsidP="24833556">
      <w:pPr>
        <w:pStyle w:val="Heading5"/>
        <w:numPr>
          <w:ilvl w:val="4"/>
          <w:numId w:val="0"/>
        </w:numPr>
        <w:ind w:left="360"/>
      </w:pPr>
      <w:r>
        <w:t xml:space="preserve">(A) </w:t>
      </w:r>
      <w:r w:rsidR="5D96F4FB">
        <w:t>A</w:t>
      </w:r>
      <w:r w:rsidR="46441B09">
        <w:t xml:space="preserve">ddress benefit and cost-sharing changes. </w:t>
      </w:r>
    </w:p>
    <w:p w14:paraId="57AFC3CF" w14:textId="74F801D4" w:rsidR="000E77E5" w:rsidRPr="004E0044" w:rsidRDefault="4F6C74DA" w:rsidP="24833556">
      <w:pPr>
        <w:pStyle w:val="Heading5"/>
        <w:numPr>
          <w:ilvl w:val="4"/>
          <w:numId w:val="0"/>
        </w:numPr>
        <w:ind w:left="360"/>
      </w:pPr>
      <w:r>
        <w:t xml:space="preserve">(B) </w:t>
      </w:r>
      <w:r w:rsidR="5D96F4FB">
        <w:t>A</w:t>
      </w:r>
      <w:r w:rsidR="46441B09">
        <w:t xml:space="preserve">ddress other significant changes </w:t>
      </w:r>
      <w:r w:rsidR="5D96F4FB">
        <w:t>such as changes to</w:t>
      </w:r>
      <w:r w:rsidR="46441B09">
        <w:t xml:space="preserve"> service area or </w:t>
      </w:r>
      <w:r w:rsidR="5D96F4FB">
        <w:t xml:space="preserve">provider </w:t>
      </w:r>
      <w:r w:rsidR="46441B09">
        <w:t>network.</w:t>
      </w:r>
    </w:p>
    <w:p w14:paraId="11E0EC20" w14:textId="03A53231" w:rsidR="00F83698" w:rsidRPr="00A1697B" w:rsidRDefault="4390BBBB" w:rsidP="24833556">
      <w:pPr>
        <w:pStyle w:val="Heading4"/>
        <w:numPr>
          <w:ilvl w:val="3"/>
          <w:numId w:val="0"/>
        </w:numPr>
        <w:ind w:left="432"/>
      </w:pPr>
      <w:r>
        <w:t xml:space="preserve">Note that </w:t>
      </w:r>
      <w:r w:rsidR="4BB5BCCD">
        <w:t xml:space="preserve">consideration of </w:t>
      </w:r>
      <w:r w:rsidR="46441B09">
        <w:t xml:space="preserve">structural changes </w:t>
      </w:r>
      <w:r w:rsidR="4BB5BCCD">
        <w:t xml:space="preserve">to plans, in your rate development, </w:t>
      </w:r>
      <w:r w:rsidR="46441B09">
        <w:t xml:space="preserve">should be documented in the Actuarial Memo and material rate impacts </w:t>
      </w:r>
      <w:r w:rsidR="5D96F4FB">
        <w:t xml:space="preserve">should be </w:t>
      </w:r>
      <w:r w:rsidR="46441B09">
        <w:t>supported in your rate development</w:t>
      </w:r>
      <w:r w:rsidR="5D96F4FB">
        <w:t>.</w:t>
      </w:r>
    </w:p>
    <w:p w14:paraId="6E7BF863" w14:textId="72B1C394" w:rsidR="00F83698" w:rsidRPr="00A1697B" w:rsidRDefault="44095921" w:rsidP="20590091">
      <w:pPr>
        <w:pStyle w:val="Heading4"/>
        <w:numPr>
          <w:ilvl w:val="3"/>
          <w:numId w:val="0"/>
        </w:numPr>
        <w:ind w:left="432"/>
      </w:pPr>
      <w:r>
        <w:t>If this filing is proposing rate changes, provide a list of all plans, with the proposed base rate percentage change</w:t>
      </w:r>
      <w:r w:rsidR="16D9AF33">
        <w:t>s</w:t>
      </w:r>
      <w:r>
        <w:t>.</w:t>
      </w:r>
    </w:p>
    <w:p w14:paraId="0CB8FC66" w14:textId="7544962C" w:rsidR="00623CEA" w:rsidRPr="004E0044" w:rsidRDefault="4390BBBB" w:rsidP="00F1713E">
      <w:pPr>
        <w:pStyle w:val="Heading2"/>
      </w:pPr>
      <w:bookmarkStart w:id="53" w:name="_Toc95724561"/>
      <w:r>
        <w:t>Actuarial Memorandum</w:t>
      </w:r>
      <w:r w:rsidR="40DFE606">
        <w:t xml:space="preserve"> and Certification</w:t>
      </w:r>
      <w:bookmarkEnd w:id="53"/>
    </w:p>
    <w:p w14:paraId="6342094C" w14:textId="636E2669" w:rsidR="00B00E84" w:rsidRDefault="777FBEB2" w:rsidP="24833556">
      <w:pPr>
        <w:pStyle w:val="Heading3"/>
        <w:ind w:left="540" w:hanging="540"/>
      </w:pPr>
      <w:bookmarkStart w:id="54" w:name="_Toc95724562"/>
      <w:r>
        <w:t>Submit this as a separate document on the Supporting Documentation tab in SERFF</w:t>
      </w:r>
      <w:bookmarkEnd w:id="54"/>
      <w:r w:rsidR="1DF6FF7B">
        <w:t>.</w:t>
      </w:r>
    </w:p>
    <w:p w14:paraId="13C48195" w14:textId="7940F565" w:rsidR="00ED40FC" w:rsidRPr="00ED40FC" w:rsidRDefault="1DF6FF7B" w:rsidP="24833556">
      <w:pPr>
        <w:pStyle w:val="Heading3"/>
        <w:ind w:left="540" w:hanging="540"/>
      </w:pPr>
      <w:r>
        <w:t>Submit only one actuarial memorandum and actuarial certification in the rate filing.</w:t>
      </w:r>
    </w:p>
    <w:p w14:paraId="01BD825C" w14:textId="53B4B643" w:rsidR="007B00AA" w:rsidRPr="004E0044" w:rsidRDefault="60C141C2" w:rsidP="24833556">
      <w:pPr>
        <w:pStyle w:val="Heading3"/>
        <w:ind w:left="540" w:hanging="540"/>
      </w:pPr>
      <w:bookmarkStart w:id="55" w:name="_Toc95724563"/>
      <w:r>
        <w:t xml:space="preserve">Include the information </w:t>
      </w:r>
      <w:r w:rsidR="777FBEB2">
        <w:t xml:space="preserve">below </w:t>
      </w:r>
      <w:r>
        <w:t xml:space="preserve">in the Actuarial </w:t>
      </w:r>
      <w:r w:rsidR="1DF6FF7B">
        <w:t>Memorandum</w:t>
      </w:r>
      <w:r w:rsidR="40DFE606">
        <w:t>. The Actuary should include a</w:t>
      </w:r>
      <w:r>
        <w:t xml:space="preserve">dditional information </w:t>
      </w:r>
      <w:r w:rsidR="40DFE606">
        <w:t>as</w:t>
      </w:r>
      <w:r>
        <w:t xml:space="preserve"> appropriate</w:t>
      </w:r>
      <w:r w:rsidR="7695E3D7">
        <w:t>.</w:t>
      </w:r>
      <w:bookmarkEnd w:id="55"/>
    </w:p>
    <w:p w14:paraId="1094483B" w14:textId="00374FA6" w:rsidR="00623CEA" w:rsidRPr="004E0044" w:rsidRDefault="60C141C2" w:rsidP="24833556">
      <w:pPr>
        <w:pStyle w:val="Heading3"/>
        <w:ind w:left="540" w:hanging="540"/>
      </w:pPr>
      <w:bookmarkStart w:id="56" w:name="_Toc95724564"/>
      <w:r>
        <w:t xml:space="preserve">General </w:t>
      </w:r>
      <w:r w:rsidR="7695E3D7">
        <w:t>I</w:t>
      </w:r>
      <w:r>
        <w:t>nformation</w:t>
      </w:r>
      <w:bookmarkEnd w:id="56"/>
    </w:p>
    <w:p w14:paraId="5C1CBCA6" w14:textId="77777777" w:rsidR="00623CEA" w:rsidRPr="004E0044" w:rsidRDefault="60C141C2" w:rsidP="00324DCA">
      <w:pPr>
        <w:pStyle w:val="Heading4"/>
      </w:pPr>
      <w:r>
        <w:t>Include a description of the data used in the development of your rates. The description should address the source and how you assessed the credibility of the data. Include credibility analysis and calculations consistent with Actuarial Standard of Practice (ASOP) No. 25.</w:t>
      </w:r>
    </w:p>
    <w:p w14:paraId="1826C5B0" w14:textId="7412E46D" w:rsidR="00BE347D" w:rsidRPr="004E0044" w:rsidRDefault="29A9E7AF" w:rsidP="00F1713E">
      <w:pPr>
        <w:pStyle w:val="Heading4"/>
      </w:pPr>
      <w:r>
        <w:t>Include a percentage breakdown of the premium retention loads, including commissions, regulatory surcharge [RCW 48.02.190], and margin/profit, that support your expected loss ratio.</w:t>
      </w:r>
    </w:p>
    <w:p w14:paraId="227A9DD2" w14:textId="77777777" w:rsidR="00BE347D" w:rsidRPr="004E0044" w:rsidRDefault="29A9E7AF" w:rsidP="00F1713E">
      <w:pPr>
        <w:pStyle w:val="Heading4"/>
      </w:pPr>
      <w:r>
        <w:t xml:space="preserve">Identify the key assumptions in your rate development [see WAC 284-43-6100(1)-(5)]. </w:t>
      </w:r>
    </w:p>
    <w:p w14:paraId="557E05C5" w14:textId="77777777" w:rsidR="00623CEA" w:rsidRPr="004E0044" w:rsidRDefault="60C141C2" w:rsidP="00F1713E">
      <w:pPr>
        <w:pStyle w:val="Heading4"/>
      </w:pPr>
      <w:r>
        <w:t>Provide any cost and utilization trends or adjustment factors applied to the data.</w:t>
      </w:r>
    </w:p>
    <w:p w14:paraId="3271B14F" w14:textId="77777777" w:rsidR="00623CEA" w:rsidRPr="004E0044" w:rsidRDefault="60C141C2" w:rsidP="00F1713E">
      <w:pPr>
        <w:pStyle w:val="Heading4"/>
      </w:pPr>
      <w:r>
        <w:t>Specify your rate renewal period (the time span over which the actuary expects the premium rates, whether level or increasing, to remain adequate in accordance with his or her best estimate of future experience and during which the actuary does not expect to request a rate increase [WAC 284-43-6020(35)]).</w:t>
      </w:r>
    </w:p>
    <w:p w14:paraId="5F6A4385" w14:textId="37736A3B" w:rsidR="00DB0796" w:rsidRPr="004E0044" w:rsidRDefault="60C141C2" w:rsidP="00F1713E">
      <w:pPr>
        <w:pStyle w:val="Heading4"/>
      </w:pPr>
      <w:r>
        <w:t xml:space="preserve">Identify how you assessed the reasonableness of </w:t>
      </w:r>
      <w:r w:rsidR="7695E3D7">
        <w:t>your</w:t>
      </w:r>
      <w:r>
        <w:t xml:space="preserve"> rate</w:t>
      </w:r>
      <w:r w:rsidR="7695E3D7">
        <w:t xml:space="preserve"> development</w:t>
      </w:r>
      <w:r>
        <w:t xml:space="preserve">. </w:t>
      </w:r>
    </w:p>
    <w:p w14:paraId="26A73789" w14:textId="38EBBE03" w:rsidR="00623CEA" w:rsidRPr="004E0044" w:rsidRDefault="7695E3D7" w:rsidP="00F1713E">
      <w:pPr>
        <w:pStyle w:val="Heading3"/>
      </w:pPr>
      <w:bookmarkStart w:id="57" w:name="_Toc95724565"/>
      <w:r>
        <w:lastRenderedPageBreak/>
        <w:t>For renewal rate filing</w:t>
      </w:r>
      <w:r w:rsidR="1A2F8CAE">
        <w:t>s</w:t>
      </w:r>
      <w:r>
        <w:t xml:space="preserve">, describe how you analyzed the experience and identified sources of adverse experience. </w:t>
      </w:r>
      <w:r w:rsidR="60C141C2">
        <w:t>Include a description of the validation process used, any material findings, and how you addressed the findings</w:t>
      </w:r>
      <w:r>
        <w:t xml:space="preserve"> in the rate development</w:t>
      </w:r>
      <w:r w:rsidR="60C141C2">
        <w:t>.</w:t>
      </w:r>
      <w:bookmarkEnd w:id="57"/>
    </w:p>
    <w:p w14:paraId="4143B6CB" w14:textId="6C6E0234" w:rsidR="00B95ACA" w:rsidRPr="004E0044" w:rsidRDefault="40DFE606" w:rsidP="00F1713E">
      <w:pPr>
        <w:pStyle w:val="Heading4"/>
      </w:pPr>
      <w:r>
        <w:t xml:space="preserve">Washington does not charge Premium Tax for non-pediatric Individual and Small Group Dental business [RCW 48.14.020(2)(a) or 48.14.0201(6)(c)]. If you </w:t>
      </w:r>
      <w:r w:rsidR="1A2F8CAE">
        <w:t>include</w:t>
      </w:r>
      <w:r>
        <w:t xml:space="preserve"> an amount for retaliatory taxes [RCW 48.14.040], submit a summary of your most recent tax submission form as justification </w:t>
      </w:r>
      <w:bookmarkStart w:id="58" w:name="_Hlk95461707"/>
      <w:r>
        <w:t xml:space="preserve">and show how the </w:t>
      </w:r>
      <w:bookmarkStart w:id="59" w:name="_Hlk95461775"/>
      <w:r>
        <w:t>information was used to calculate the retaliatory tax load</w:t>
      </w:r>
      <w:bookmarkEnd w:id="58"/>
      <w:bookmarkEnd w:id="59"/>
      <w:r>
        <w:t>.</w:t>
      </w:r>
    </w:p>
    <w:p w14:paraId="7143B0F8" w14:textId="77777777" w:rsidR="00B95ACA" w:rsidRPr="004E0044" w:rsidRDefault="40DFE606" w:rsidP="00F1713E">
      <w:pPr>
        <w:pStyle w:val="Heading4"/>
      </w:pPr>
      <w:r>
        <w:t>Include a signed actuarial certification in accordance with WAC 284-43-6100, as applicable. The contents should include, but not be limited to, the following:</w:t>
      </w:r>
    </w:p>
    <w:p w14:paraId="4CE915BA" w14:textId="77777777" w:rsidR="00B95ACA" w:rsidRPr="004E0044" w:rsidRDefault="40DFE606" w:rsidP="00F1713E">
      <w:pPr>
        <w:pStyle w:val="Heading5"/>
      </w:pPr>
      <w:r>
        <w:t>Reliance information,</w:t>
      </w:r>
    </w:p>
    <w:p w14:paraId="24F34F52" w14:textId="77777777" w:rsidR="00B95ACA" w:rsidRPr="004E0044" w:rsidRDefault="40DFE606" w:rsidP="00F1713E">
      <w:pPr>
        <w:pStyle w:val="Heading5"/>
      </w:pPr>
      <w:r>
        <w:t>The applicable ASOPs, including ASOP No. 23, Data Quality, and ASOP No. 41, Actuarial Communications,</w:t>
      </w:r>
    </w:p>
    <w:p w14:paraId="2536D2F5" w14:textId="3DE76FAF" w:rsidR="00B95ACA" w:rsidRPr="004E0044" w:rsidRDefault="40DFE606" w:rsidP="00F1713E">
      <w:pPr>
        <w:pStyle w:val="Heading5"/>
      </w:pPr>
      <w:r>
        <w:t>Identification of the certifying actuary and a statement that he or she is a member of the American Academy of Actuaries</w:t>
      </w:r>
      <w:r w:rsidR="1A2F8CAE">
        <w:t xml:space="preserve"> (MAAA)</w:t>
      </w:r>
      <w:r>
        <w:t>, and</w:t>
      </w:r>
    </w:p>
    <w:p w14:paraId="271695B7" w14:textId="4947C50A" w:rsidR="00B95ACA" w:rsidRPr="004E0044" w:rsidRDefault="1A2F8CAE" w:rsidP="00F1713E">
      <w:pPr>
        <w:pStyle w:val="Heading5"/>
      </w:pPr>
      <w:r>
        <w:t>T</w:t>
      </w:r>
      <w:r w:rsidR="40DFE606">
        <w:t>he date the actuary signed the certification.</w:t>
      </w:r>
    </w:p>
    <w:p w14:paraId="325EFFBC" w14:textId="022F7527" w:rsidR="00174FAB" w:rsidRPr="004E0044" w:rsidRDefault="56EB46C4" w:rsidP="00F1713E">
      <w:pPr>
        <w:pStyle w:val="Heading3"/>
      </w:pPr>
      <w:bookmarkStart w:id="60" w:name="_Toc95724566"/>
      <w:r>
        <w:t xml:space="preserve">Base </w:t>
      </w:r>
      <w:r w:rsidR="60C141C2">
        <w:t>r</w:t>
      </w:r>
      <w:r>
        <w:t xml:space="preserve">ate </w:t>
      </w:r>
      <w:r w:rsidR="60C141C2">
        <w:t>development information</w:t>
      </w:r>
      <w:bookmarkEnd w:id="60"/>
    </w:p>
    <w:p w14:paraId="450139DB" w14:textId="1D5A8E45" w:rsidR="00174FAB" w:rsidRPr="004E0044" w:rsidRDefault="60C141C2" w:rsidP="00F1713E">
      <w:pPr>
        <w:pStyle w:val="Heading4"/>
      </w:pPr>
      <w:r>
        <w:t xml:space="preserve">Ensure </w:t>
      </w:r>
      <w:r w:rsidR="7F3361E2">
        <w:t>that the</w:t>
      </w:r>
      <w:r>
        <w:t xml:space="preserve"> base rates are </w:t>
      </w:r>
      <w:r w:rsidR="56EB46C4">
        <w:t>defin</w:t>
      </w:r>
      <w:r w:rsidR="7BF7FAA2">
        <w:t>ed according to WAC 284-43-6020</w:t>
      </w:r>
      <w:r w:rsidR="56EB46C4">
        <w:t>(4)</w:t>
      </w:r>
      <w:r>
        <w:t>.</w:t>
      </w:r>
      <w:r w:rsidR="56EB46C4">
        <w:t xml:space="preserve"> </w:t>
      </w:r>
    </w:p>
    <w:p w14:paraId="3AA8FB1A" w14:textId="77777777" w:rsidR="004E0044" w:rsidRPr="004E0044" w:rsidRDefault="0EFE7825" w:rsidP="00F1713E">
      <w:pPr>
        <w:pStyle w:val="Heading4"/>
      </w:pPr>
      <w:r>
        <w:t>“</w:t>
      </w:r>
      <w:r w:rsidR="56EB46C4">
        <w:t>Base Rate” means the “</w:t>
      </w:r>
      <w:r w:rsidR="6C99609A">
        <w:t>Premium” for a specific “plan,”</w:t>
      </w:r>
      <w:r w:rsidR="7A7AFBDE">
        <w:t xml:space="preserve"> </w:t>
      </w:r>
      <w:r w:rsidR="56EB46C4">
        <w:t>expressed as a monthly amount per “covered person or subscriber,” prior to any adjustments for geographic area, age, family size, wellness activities, tenure, or any other factors as may be allow</w:t>
      </w:r>
      <w:r w:rsidR="2F92B79C">
        <w:t xml:space="preserve">ed. </w:t>
      </w:r>
    </w:p>
    <w:p w14:paraId="5D61E2CC" w14:textId="3610B97F" w:rsidR="007B5834" w:rsidRPr="004E0044" w:rsidRDefault="7F3361E2" w:rsidP="004E0044">
      <w:pPr>
        <w:pStyle w:val="Heading5"/>
      </w:pPr>
      <w:r>
        <w:t>Note: For dental plans with different benefits for adults and children, primarily due to child only orthodontia, we will accept separate adult and child base rates for each plan.</w:t>
      </w:r>
    </w:p>
    <w:p w14:paraId="3330E80D" w14:textId="6DA796D4" w:rsidR="00980818" w:rsidRPr="004E0044" w:rsidRDefault="0BAF369D" w:rsidP="00F1713E">
      <w:pPr>
        <w:pStyle w:val="Heading4"/>
      </w:pPr>
      <w:r>
        <w:t>Base Rates should not reflect the Plan’s experience</w:t>
      </w:r>
      <w:r w:rsidR="60C141C2">
        <w:t xml:space="preserve"> per the single risk pool requirement in WAC 284-43-6100.</w:t>
      </w:r>
    </w:p>
    <w:p w14:paraId="03FE4AFB" w14:textId="711BFED9" w:rsidR="00681DD8" w:rsidRPr="004E0044" w:rsidRDefault="0BAF369D" w:rsidP="00F1713E">
      <w:pPr>
        <w:pStyle w:val="Heading4"/>
      </w:pPr>
      <w:r>
        <w:t>Base Rates should reflect a pool</w:t>
      </w:r>
      <w:r w:rsidR="6A6EB79D">
        <w:t>-</w:t>
      </w:r>
      <w:r>
        <w:t xml:space="preserve">wide average </w:t>
      </w:r>
      <w:r w:rsidR="6A6EB79D">
        <w:t xml:space="preserve">risk </w:t>
      </w:r>
      <w:r>
        <w:t>factor of 1.000</w:t>
      </w:r>
      <w:r w:rsidR="1B2DB5D3">
        <w:t>.</w:t>
      </w:r>
      <w:r w:rsidR="57248DA6">
        <w:t xml:space="preserve"> </w:t>
      </w:r>
      <w:r w:rsidR="1B2DB5D3">
        <w:t>I</w:t>
      </w:r>
      <w:r w:rsidR="57248DA6">
        <w:t>n other words</w:t>
      </w:r>
      <w:r w:rsidR="1B2DB5D3">
        <w:t>,</w:t>
      </w:r>
      <w:r w:rsidR="57248DA6">
        <w:t xml:space="preserve"> base rate</w:t>
      </w:r>
      <w:r w:rsidR="40DFE606">
        <w:t xml:space="preserve"> development should </w:t>
      </w:r>
      <w:r w:rsidR="57248DA6">
        <w:t>normalize to the pool-wide average</w:t>
      </w:r>
      <w:r>
        <w:t>.</w:t>
      </w:r>
      <w:r w:rsidR="3D7B2811">
        <w:t xml:space="preserve"> Base rate adjustment factors must be on </w:t>
      </w:r>
      <w:r w:rsidR="52AF0E8E">
        <w:t>the pool-wide average basis.</w:t>
      </w:r>
    </w:p>
    <w:p w14:paraId="05610DE2" w14:textId="0DA6CF55" w:rsidR="00F96456" w:rsidRPr="004E0044" w:rsidRDefault="57248DA6" w:rsidP="00F1713E">
      <w:pPr>
        <w:pStyle w:val="Heading4"/>
      </w:pPr>
      <w:r>
        <w:t>Ensure that you e</w:t>
      </w:r>
      <w:r w:rsidR="0BAF369D">
        <w:t xml:space="preserve">xplain how the company adjusted </w:t>
      </w:r>
      <w:r w:rsidR="1B2DB5D3">
        <w:t xml:space="preserve">experience data </w:t>
      </w:r>
      <w:r w:rsidR="0BAF369D">
        <w:t xml:space="preserve">for the </w:t>
      </w:r>
      <w:r w:rsidR="6527A93F">
        <w:t xml:space="preserve">profiles of new </w:t>
      </w:r>
      <w:r w:rsidR="2B155165">
        <w:t xml:space="preserve">and renewing </w:t>
      </w:r>
      <w:r w:rsidR="6527A93F">
        <w:t>groups</w:t>
      </w:r>
      <w:r w:rsidR="03B6D6E6">
        <w:t>, if any</w:t>
      </w:r>
      <w:r w:rsidR="242BBA4B">
        <w:t xml:space="preserve">. </w:t>
      </w:r>
      <w:r w:rsidR="40DFE606">
        <w:t xml:space="preserve">Show the </w:t>
      </w:r>
      <w:r w:rsidR="6A6EB79D">
        <w:t>a</w:t>
      </w:r>
      <w:r w:rsidR="242BBA4B">
        <w:t>djustment</w:t>
      </w:r>
      <w:r w:rsidR="0986308B">
        <w:t xml:space="preserve"> </w:t>
      </w:r>
      <w:r w:rsidR="40DFE606">
        <w:t>in your rate development documentation</w:t>
      </w:r>
      <w:r w:rsidR="7E4FAB5C">
        <w:t>.</w:t>
      </w:r>
    </w:p>
    <w:p w14:paraId="7273B745" w14:textId="2249ED74" w:rsidR="00A92EA0" w:rsidRPr="004E0044" w:rsidRDefault="432A8D5B" w:rsidP="00F1713E">
      <w:pPr>
        <w:pStyle w:val="Heading3"/>
      </w:pPr>
      <w:bookmarkStart w:id="61" w:name="_Toc95724567"/>
      <w:r>
        <w:t xml:space="preserve">Adjustment Factor </w:t>
      </w:r>
      <w:r w:rsidR="4C7B6C97">
        <w:t xml:space="preserve">Preliminary </w:t>
      </w:r>
      <w:r w:rsidR="40DED38D">
        <w:t>Details</w:t>
      </w:r>
      <w:bookmarkEnd w:id="61"/>
    </w:p>
    <w:p w14:paraId="77527C02" w14:textId="36B05C26" w:rsidR="0004467C" w:rsidRPr="004E0044" w:rsidRDefault="432A8D5B" w:rsidP="00F1713E">
      <w:pPr>
        <w:pStyle w:val="Heading4"/>
      </w:pPr>
      <w:r>
        <w:t xml:space="preserve">List all </w:t>
      </w:r>
      <w:r w:rsidR="5531F94A">
        <w:t xml:space="preserve">the base rate adjustment </w:t>
      </w:r>
      <w:r w:rsidR="60C141C2">
        <w:t>variables</w:t>
      </w:r>
      <w:r>
        <w:t xml:space="preserve"> included in the filing (e.g., geographic region, age, family size). For each </w:t>
      </w:r>
      <w:r w:rsidR="60C141C2">
        <w:t>rating variable</w:t>
      </w:r>
      <w:r>
        <w:t>:</w:t>
      </w:r>
    </w:p>
    <w:p w14:paraId="0A0154BD" w14:textId="477D4661" w:rsidR="003025F3" w:rsidRPr="004E0044" w:rsidRDefault="432A8D5B" w:rsidP="00F1713E">
      <w:pPr>
        <w:pStyle w:val="Heading5"/>
      </w:pPr>
      <w:r>
        <w:lastRenderedPageBreak/>
        <w:t xml:space="preserve">Indicate if the set of factors </w:t>
      </w:r>
      <w:r w:rsidR="4089521D">
        <w:t xml:space="preserve">is </w:t>
      </w:r>
      <w:r>
        <w:t>new, changing, or remain</w:t>
      </w:r>
      <w:r w:rsidR="4089521D">
        <w:t>s</w:t>
      </w:r>
      <w:r>
        <w:t xml:space="preserve"> the same as </w:t>
      </w:r>
      <w:r w:rsidR="1A2F8CAE">
        <w:t xml:space="preserve">in </w:t>
      </w:r>
      <w:r>
        <w:t>the last rate filing.</w:t>
      </w:r>
    </w:p>
    <w:p w14:paraId="7B3FFFB5" w14:textId="22620957" w:rsidR="00EB7B3D" w:rsidRPr="004E0044" w:rsidRDefault="1E31CC18" w:rsidP="00F1713E">
      <w:pPr>
        <w:pStyle w:val="Heading5"/>
      </w:pPr>
      <w:r>
        <w:t>For both changing and new adjustment factors, provide each corresponding rate impact. State the justification for the change or addition and how the proposed values were determined in the rate development documentation referenced below.</w:t>
      </w:r>
    </w:p>
    <w:p w14:paraId="30585B57" w14:textId="79EADA60" w:rsidR="001505E5" w:rsidRPr="004E0044" w:rsidRDefault="7A4E0BDA" w:rsidP="00F1713E">
      <w:pPr>
        <w:pStyle w:val="Heading5"/>
      </w:pPr>
      <w:r>
        <w:t xml:space="preserve">For adjustments that stay the same, </w:t>
      </w:r>
      <w:r w:rsidR="4547B004">
        <w:t>explain when they were last evaluated and why it is appropriate for them to stay the same.</w:t>
      </w:r>
      <w:r>
        <w:t xml:space="preserve"> </w:t>
      </w:r>
    </w:p>
    <w:p w14:paraId="5EF7A54A" w14:textId="6541A56E" w:rsidR="006C7A80" w:rsidRPr="004E0044" w:rsidRDefault="777FBEB2" w:rsidP="00F1713E">
      <w:pPr>
        <w:pStyle w:val="Heading4"/>
      </w:pPr>
      <w:r>
        <w:t>Note that</w:t>
      </w:r>
      <w:r w:rsidR="4089521D">
        <w:t xml:space="preserve"> regulations do not allow premium discounts for </w:t>
      </w:r>
      <w:r w:rsidR="0664710F">
        <w:t>purchasing</w:t>
      </w:r>
      <w:r w:rsidR="4089521D">
        <w:t xml:space="preserve"> m</w:t>
      </w:r>
      <w:r w:rsidR="316322A7">
        <w:t>ultiple coverages (e.g., d</w:t>
      </w:r>
      <w:r w:rsidR="4089521D">
        <w:t>ental</w:t>
      </w:r>
      <w:r w:rsidR="316322A7">
        <w:t>-</w:t>
      </w:r>
      <w:proofErr w:type="gramStart"/>
      <w:r w:rsidR="316322A7">
        <w:t>only</w:t>
      </w:r>
      <w:proofErr w:type="gramEnd"/>
      <w:r w:rsidR="316322A7">
        <w:t xml:space="preserve"> and v</w:t>
      </w:r>
      <w:r w:rsidR="4089521D">
        <w:t>ision</w:t>
      </w:r>
      <w:r w:rsidR="316322A7">
        <w:t>-only</w:t>
      </w:r>
      <w:r w:rsidR="4089521D">
        <w:t xml:space="preserve"> products purchased simultaneously), so ensure no such discounts are included.</w:t>
      </w:r>
      <w:r w:rsidR="07AC63AC">
        <w:t xml:space="preserve"> </w:t>
      </w:r>
      <w:r w:rsidR="1E31CC18">
        <w:t>For example</w:t>
      </w:r>
      <w:r w:rsidR="07AC63AC">
        <w:t>, discretionary discounts</w:t>
      </w:r>
      <w:r w:rsidR="56ACC073">
        <w:t>/</w:t>
      </w:r>
      <w:r w:rsidR="07AC63AC">
        <w:t>adjustments to premiums based on producer or other criteria are not allowed</w:t>
      </w:r>
      <w:r w:rsidR="1E31CC18">
        <w:t>.</w:t>
      </w:r>
    </w:p>
    <w:p w14:paraId="4DFB5381" w14:textId="4AEB1157" w:rsidR="00DF6AF6" w:rsidRPr="004E0044" w:rsidRDefault="16794297" w:rsidP="00F1713E">
      <w:pPr>
        <w:pStyle w:val="Heading2"/>
      </w:pPr>
      <w:bookmarkStart w:id="62" w:name="_Toc95724568"/>
      <w:r>
        <w:t>R</w:t>
      </w:r>
      <w:r w:rsidR="3D35BDB8">
        <w:t xml:space="preserve">ate Development </w:t>
      </w:r>
      <w:r w:rsidR="432A8D5B">
        <w:t>Documentation</w:t>
      </w:r>
      <w:bookmarkEnd w:id="62"/>
    </w:p>
    <w:p w14:paraId="5148C288" w14:textId="77777777" w:rsidR="000F6208" w:rsidRPr="004E0044" w:rsidRDefault="1D0D8DB2" w:rsidP="00F1713E">
      <w:pPr>
        <w:pStyle w:val="Heading3"/>
      </w:pPr>
      <w:bookmarkStart w:id="63" w:name="_Toc95724569"/>
      <w:r>
        <w:t>Overview</w:t>
      </w:r>
      <w:bookmarkEnd w:id="63"/>
    </w:p>
    <w:p w14:paraId="1A90175B" w14:textId="75F68690" w:rsidR="00C126A5" w:rsidRPr="004E0044" w:rsidRDefault="1F593362" w:rsidP="00F1713E">
      <w:pPr>
        <w:pStyle w:val="Heading4"/>
      </w:pPr>
      <w:r>
        <w:t>For regulatory definitions applicable to this section</w:t>
      </w:r>
      <w:r w:rsidR="6CA574F6">
        <w:t>,</w:t>
      </w:r>
      <w:r>
        <w:t xml:space="preserve"> see WAC 284-43-6020. </w:t>
      </w:r>
    </w:p>
    <w:p w14:paraId="7ECB9A2D" w14:textId="799CAA15" w:rsidR="00C126A5" w:rsidRPr="004E0044" w:rsidRDefault="1A2F8CAE" w:rsidP="00C126A5">
      <w:pPr>
        <w:pStyle w:val="Heading5"/>
      </w:pPr>
      <w:r>
        <w:t>Key terms include</w:t>
      </w:r>
      <w:r w:rsidR="1F593362">
        <w:t xml:space="preserve">, but are not limited to, base rate, </w:t>
      </w:r>
      <w:r w:rsidR="6CA574F6">
        <w:t xml:space="preserve">community rate, </w:t>
      </w:r>
      <w:r w:rsidR="1F593362">
        <w:t>experience period, plan, premium and premium rate,</w:t>
      </w:r>
      <w:r w:rsidR="6CA574F6">
        <w:t xml:space="preserve"> and rate schedule.</w:t>
      </w:r>
    </w:p>
    <w:p w14:paraId="4E01F2CA" w14:textId="54746E91" w:rsidR="00EC09A3" w:rsidRPr="004E0044" w:rsidRDefault="6CA574F6" w:rsidP="00F1713E">
      <w:pPr>
        <w:pStyle w:val="Heading4"/>
      </w:pPr>
      <w:r>
        <w:t xml:space="preserve">For rate development and pooling </w:t>
      </w:r>
      <w:r w:rsidR="44BADA1C">
        <w:t>related regulations</w:t>
      </w:r>
      <w:r>
        <w:t>, see WAC 284-43-6100.</w:t>
      </w:r>
    </w:p>
    <w:p w14:paraId="1DC07E34" w14:textId="62EACB64" w:rsidR="003E00A5" w:rsidRPr="004E0044" w:rsidRDefault="6CA574F6" w:rsidP="00F1713E">
      <w:pPr>
        <w:pStyle w:val="Heading4"/>
      </w:pPr>
      <w:r>
        <w:t xml:space="preserve">The purpose of the rate development documentation is to provide </w:t>
      </w:r>
      <w:r w:rsidR="0F3574A9">
        <w:t>detail</w:t>
      </w:r>
      <w:r w:rsidR="44BADA1C">
        <w:t>ed support for the plan base rates and plan base rate adjustment factors.</w:t>
      </w:r>
      <w:r w:rsidR="0F3574A9">
        <w:t xml:space="preserve"> </w:t>
      </w:r>
      <w:r w:rsidR="7B995D38">
        <w:t>Ensure your documentation includes enough detail to show that you</w:t>
      </w:r>
      <w:r w:rsidR="1A2F8CAE">
        <w:t>r</w:t>
      </w:r>
      <w:r w:rsidR="7B995D38">
        <w:t xml:space="preserve"> development in appropriate and results are reasonable.</w:t>
      </w:r>
    </w:p>
    <w:p w14:paraId="33BAFB89" w14:textId="385E8927" w:rsidR="00712C7F" w:rsidRPr="004E0044" w:rsidRDefault="0F3574A9" w:rsidP="00F1713E">
      <w:pPr>
        <w:pStyle w:val="Heading4"/>
      </w:pPr>
      <w:r>
        <w:t>Pooling Information</w:t>
      </w:r>
    </w:p>
    <w:p w14:paraId="0B6B0624" w14:textId="77777777" w:rsidR="000E10AE" w:rsidRPr="004E0044" w:rsidRDefault="0F3574A9" w:rsidP="00F1713E">
      <w:pPr>
        <w:pStyle w:val="Heading5"/>
      </w:pPr>
      <w:r>
        <w:t>Per WAC 284-43-6100, the experience of all Individual plans in the experience period must be pooled</w:t>
      </w:r>
      <w:r w:rsidR="44BADA1C">
        <w:t xml:space="preserve">. Similarly, the </w:t>
      </w:r>
      <w:r>
        <w:t>experience of all Small Group Plans must be pooled.</w:t>
      </w:r>
    </w:p>
    <w:p w14:paraId="62087779" w14:textId="0A35D2B4" w:rsidR="00712C7F" w:rsidRPr="004E0044" w:rsidRDefault="44BADA1C" w:rsidP="00191AA2">
      <w:pPr>
        <w:pStyle w:val="Heading5"/>
      </w:pPr>
      <w:r>
        <w:t>Pooling applies to both claims and non-claim costs (expenses). However, the development of pooled claims and other cost elements should be done separately as described below and in WAC 284-43-6100.</w:t>
      </w:r>
    </w:p>
    <w:p w14:paraId="61EA00F3" w14:textId="5C3B4D0A" w:rsidR="000E10AE" w:rsidRPr="004E0044" w:rsidRDefault="0F3574A9" w:rsidP="00A35606">
      <w:pPr>
        <w:pStyle w:val="Heading5"/>
      </w:pPr>
      <w:r>
        <w:t xml:space="preserve">Experience refers not only to claims experience but also to expenses. All experience, including experience of plans that will not be offered going forward, should be part of the pool. </w:t>
      </w:r>
    </w:p>
    <w:p w14:paraId="1464F149" w14:textId="1A56990F" w:rsidR="00712C7F" w:rsidRPr="004E0044" w:rsidRDefault="0F3574A9" w:rsidP="00191AA2">
      <w:pPr>
        <w:pStyle w:val="Heading5"/>
      </w:pPr>
      <w:r>
        <w:t>Appropriate adjustments can be made in the rate development methodology</w:t>
      </w:r>
      <w:r w:rsidR="20259CD3">
        <w:t xml:space="preserve"> given appropriate justification</w:t>
      </w:r>
      <w:r>
        <w:t>.</w:t>
      </w:r>
    </w:p>
    <w:p w14:paraId="7F894C1E" w14:textId="77777777" w:rsidR="00712C7F" w:rsidRPr="004E0044" w:rsidRDefault="0F3574A9" w:rsidP="00191AA2">
      <w:pPr>
        <w:pStyle w:val="Heading5"/>
      </w:pPr>
      <w:r>
        <w:t>The premium, claims, and expense data should be consistent with the information in WAC 284-43-6660.</w:t>
      </w:r>
    </w:p>
    <w:p w14:paraId="0CEAF8B4" w14:textId="4B12DCC7" w:rsidR="00F34EBC" w:rsidRPr="004E0044" w:rsidRDefault="0063B60A" w:rsidP="00F1713E">
      <w:pPr>
        <w:pStyle w:val="Heading4"/>
      </w:pPr>
      <w:r>
        <w:lastRenderedPageBreak/>
        <w:t xml:space="preserve">Note that rate development details may vary by carrier and product, but all are filings are required to address the </w:t>
      </w:r>
      <w:r w:rsidR="1A2F8CAE">
        <w:t xml:space="preserve">applicable </w:t>
      </w:r>
      <w:r>
        <w:t>components in WAC 284-43-6100. Below is a g</w:t>
      </w:r>
      <w:r w:rsidR="55CAF87C">
        <w:t xml:space="preserve">eneral </w:t>
      </w:r>
      <w:r w:rsidR="365CBFAF">
        <w:t>outline of rate development</w:t>
      </w:r>
      <w:r w:rsidR="1D0D8DB2">
        <w:t xml:space="preserve"> based on requirements of WAC 284-43-6100</w:t>
      </w:r>
      <w:r>
        <w:t xml:space="preserve">. This is intended to prepare the </w:t>
      </w:r>
      <w:r w:rsidR="2C6AF795">
        <w:t>filer</w:t>
      </w:r>
      <w:r>
        <w:t xml:space="preserve"> for more specific rate development support guidance provided in later sections. </w:t>
      </w:r>
    </w:p>
    <w:p w14:paraId="351C354A" w14:textId="6D4738D1" w:rsidR="000E10AE" w:rsidRPr="004E0044" w:rsidRDefault="44BADA1C" w:rsidP="00F1713E">
      <w:pPr>
        <w:pStyle w:val="Heading5"/>
      </w:pPr>
      <w:r>
        <w:t xml:space="preserve">Rate development begins with documentation supporting the current and proposed </w:t>
      </w:r>
      <w:r w:rsidR="0063B60A">
        <w:t>pooled rates (</w:t>
      </w:r>
      <w:r w:rsidR="588E72ED">
        <w:t xml:space="preserve">i.e., </w:t>
      </w:r>
      <w:r w:rsidR="0063B60A">
        <w:t xml:space="preserve">the </w:t>
      </w:r>
      <w:r w:rsidR="0F3574A9">
        <w:t xml:space="preserve">overall average </w:t>
      </w:r>
      <w:r w:rsidR="365CBFAF">
        <w:t>rate</w:t>
      </w:r>
      <w:r>
        <w:t xml:space="preserve">s for the pool </w:t>
      </w:r>
      <w:r w:rsidR="0063B60A">
        <w:t xml:space="preserve">or </w:t>
      </w:r>
      <w:r>
        <w:t>community rates)</w:t>
      </w:r>
      <w:r w:rsidR="0F3574A9">
        <w:t>.</w:t>
      </w:r>
    </w:p>
    <w:p w14:paraId="2010ECE4" w14:textId="644CA63B" w:rsidR="00542A5F" w:rsidRPr="004E0044" w:rsidRDefault="5F6232D9" w:rsidP="00542A5F">
      <w:pPr>
        <w:pStyle w:val="Heading6"/>
      </w:pPr>
      <w:r>
        <w:t xml:space="preserve">The result of this step is an estimated </w:t>
      </w:r>
      <w:r w:rsidR="20259CD3">
        <w:t>pooled rate for the projection period</w:t>
      </w:r>
      <w:r>
        <w:t xml:space="preserve"> that represents a common basis for developing the plan base rates</w:t>
      </w:r>
      <w:r w:rsidR="20259CD3">
        <w:t>, plan base rate adjustments,</w:t>
      </w:r>
      <w:r>
        <w:t xml:space="preserve"> and the overall rate change estimate for the pool.</w:t>
      </w:r>
    </w:p>
    <w:p w14:paraId="3C9446FB" w14:textId="4D417CD8" w:rsidR="00712C7F" w:rsidRPr="004E0044" w:rsidRDefault="5F6232D9" w:rsidP="000E10AE">
      <w:pPr>
        <w:pStyle w:val="Heading6"/>
      </w:pPr>
      <w:r>
        <w:t>T</w:t>
      </w:r>
      <w:r w:rsidR="44BADA1C">
        <w:t>his step</w:t>
      </w:r>
      <w:r>
        <w:t xml:space="preserve"> </w:t>
      </w:r>
      <w:r w:rsidR="588E72ED">
        <w:t>separately develops</w:t>
      </w:r>
      <w:r w:rsidR="44BADA1C">
        <w:t xml:space="preserve"> estimates of </w:t>
      </w:r>
      <w:r w:rsidR="0F3574A9">
        <w:t>overall average claims, expenses, and any other cost components that impact the pool.</w:t>
      </w:r>
    </w:p>
    <w:p w14:paraId="01406133" w14:textId="77777777" w:rsidR="000E10AE" w:rsidRPr="004E0044" w:rsidRDefault="44BADA1C" w:rsidP="00F1713E">
      <w:pPr>
        <w:pStyle w:val="Heading6"/>
      </w:pPr>
      <w:r>
        <w:t xml:space="preserve">Development may be based on the </w:t>
      </w:r>
      <w:r w:rsidR="0F3574A9">
        <w:t>pool</w:t>
      </w:r>
      <w:r>
        <w:t>’</w:t>
      </w:r>
      <w:r w:rsidR="0F3574A9">
        <w:t xml:space="preserve">s experience, </w:t>
      </w:r>
      <w:r>
        <w:t xml:space="preserve">appropriate </w:t>
      </w:r>
      <w:r w:rsidR="0F3574A9">
        <w:t>experience</w:t>
      </w:r>
      <w:r>
        <w:t xml:space="preserve"> outside the pool with adjustments</w:t>
      </w:r>
      <w:r w:rsidR="0F3574A9">
        <w:t>, or a manual rate</w:t>
      </w:r>
      <w:r>
        <w:t xml:space="preserve"> with adjustments</w:t>
      </w:r>
      <w:r w:rsidR="0F3574A9">
        <w:t xml:space="preserve"> depending on the credibility of the pool’s experience in Washington State as addressed below.</w:t>
      </w:r>
      <w:r w:rsidR="1D0D8DB2">
        <w:t xml:space="preserve"> </w:t>
      </w:r>
    </w:p>
    <w:p w14:paraId="500B6A6A" w14:textId="7F7F9C50" w:rsidR="00405E7C" w:rsidRPr="004E0044" w:rsidRDefault="55CAF87C" w:rsidP="00F1713E">
      <w:pPr>
        <w:pStyle w:val="Heading5"/>
      </w:pPr>
      <w:r>
        <w:t xml:space="preserve">The next major step </w:t>
      </w:r>
      <w:r w:rsidR="20259CD3">
        <w:t xml:space="preserve">develops the </w:t>
      </w:r>
      <w:r>
        <w:t>plan base rates</w:t>
      </w:r>
      <w:r w:rsidR="20259CD3">
        <w:t xml:space="preserve"> using </w:t>
      </w:r>
      <w:r>
        <w:t>the results of the previous rate development (</w:t>
      </w:r>
      <w:r w:rsidR="0063B60A">
        <w:t>pooled rate</w:t>
      </w:r>
      <w:r>
        <w:t>).</w:t>
      </w:r>
    </w:p>
    <w:p w14:paraId="21FDF646" w14:textId="0349107E" w:rsidR="00542A5F" w:rsidRPr="004E0044" w:rsidRDefault="5F6232D9" w:rsidP="00542A5F">
      <w:pPr>
        <w:pStyle w:val="Heading6"/>
      </w:pPr>
      <w:r>
        <w:t xml:space="preserve">The result of this step is a set of base rates that </w:t>
      </w:r>
      <w:r w:rsidR="588E72ED">
        <w:t xml:space="preserve">are used to </w:t>
      </w:r>
      <w:r>
        <w:t>make the rate schedule for the filing.</w:t>
      </w:r>
    </w:p>
    <w:p w14:paraId="2B08815B" w14:textId="40E67400" w:rsidR="00405E7C" w:rsidRPr="004E0044" w:rsidRDefault="5F6232D9" w:rsidP="00F1713E">
      <w:pPr>
        <w:pStyle w:val="Heading6"/>
      </w:pPr>
      <w:r>
        <w:t xml:space="preserve">Base rate development should </w:t>
      </w:r>
      <w:r w:rsidR="588E72ED">
        <w:t>use</w:t>
      </w:r>
      <w:r>
        <w:t xml:space="preserve"> </w:t>
      </w:r>
      <w:r w:rsidR="365CBFAF">
        <w:t xml:space="preserve">plan factors </w:t>
      </w:r>
      <w:r w:rsidR="588E72ED">
        <w:t xml:space="preserve">to </w:t>
      </w:r>
      <w:r w:rsidR="55CAF87C">
        <w:t>adjust the overall average rate for the pool to plan base rates.</w:t>
      </w:r>
    </w:p>
    <w:p w14:paraId="288FB156" w14:textId="7DAE06EB" w:rsidR="00712C7F" w:rsidRPr="004E0044" w:rsidRDefault="588E72ED" w:rsidP="00F1713E">
      <w:pPr>
        <w:pStyle w:val="Heading6"/>
      </w:pPr>
      <w:r>
        <w:t>Due to pooling requirements, p</w:t>
      </w:r>
      <w:r w:rsidR="55CAF87C">
        <w:t xml:space="preserve">lan factors </w:t>
      </w:r>
      <w:r w:rsidR="365CBFAF">
        <w:t>cannot be based on the p</w:t>
      </w:r>
      <w:r w:rsidR="2C6AF795">
        <w:t>lan</w:t>
      </w:r>
      <w:r w:rsidR="365CBFAF">
        <w:t>’s direct experience</w:t>
      </w:r>
      <w:r>
        <w:t>;</w:t>
      </w:r>
      <w:r w:rsidR="365CBFAF">
        <w:t xml:space="preserve"> </w:t>
      </w:r>
      <w:r>
        <w:t xml:space="preserve">they </w:t>
      </w:r>
      <w:r w:rsidR="55CAF87C">
        <w:t>must</w:t>
      </w:r>
      <w:r w:rsidR="365CBFAF">
        <w:t xml:space="preserve"> </w:t>
      </w:r>
      <w:r>
        <w:t xml:space="preserve">instead </w:t>
      </w:r>
      <w:r w:rsidR="365CBFAF">
        <w:t xml:space="preserve">reflect differences </w:t>
      </w:r>
      <w:r>
        <w:t xml:space="preserve">in </w:t>
      </w:r>
      <w:r w:rsidR="365CBFAF">
        <w:t>structural elements of the plan</w:t>
      </w:r>
      <w:r w:rsidR="1D0D8DB2">
        <w:t>s</w:t>
      </w:r>
      <w:r w:rsidR="365CBFAF">
        <w:t xml:space="preserve"> (e.g., benefits, cost-sharing, network, </w:t>
      </w:r>
      <w:r>
        <w:t xml:space="preserve">and </w:t>
      </w:r>
      <w:r w:rsidR="365CBFAF">
        <w:t>service area).</w:t>
      </w:r>
    </w:p>
    <w:p w14:paraId="5ADC58D9" w14:textId="048447F1" w:rsidR="003E00A5" w:rsidRPr="004E0044" w:rsidRDefault="365CBFAF" w:rsidP="00F1713E">
      <w:pPr>
        <w:pStyle w:val="Heading6"/>
      </w:pPr>
      <w:r>
        <w:t>Plan factors do not change the overall average rate</w:t>
      </w:r>
      <w:r w:rsidR="55CAF87C">
        <w:t xml:space="preserve"> (</w:t>
      </w:r>
      <w:r w:rsidR="588E72ED">
        <w:t xml:space="preserve">i.e., </w:t>
      </w:r>
      <w:r w:rsidR="55CAF87C">
        <w:t>cost)</w:t>
      </w:r>
      <w:r>
        <w:t xml:space="preserve"> of the pool</w:t>
      </w:r>
      <w:r w:rsidR="55CAF87C">
        <w:t xml:space="preserve"> in the projection period</w:t>
      </w:r>
      <w:r>
        <w:t xml:space="preserve">; therefore, the plan factors should be </w:t>
      </w:r>
      <w:r w:rsidR="55CAF87C">
        <w:t>normalized to the pool</w:t>
      </w:r>
      <w:r w:rsidR="588E72ED">
        <w:t>’</w:t>
      </w:r>
      <w:r w:rsidR="55CAF87C">
        <w:t xml:space="preserve">s </w:t>
      </w:r>
      <w:r>
        <w:t>average rate.</w:t>
      </w:r>
    </w:p>
    <w:p w14:paraId="28715465" w14:textId="435715F1" w:rsidR="00712C7F" w:rsidRPr="004E0044" w:rsidRDefault="55CAF87C" w:rsidP="00F1713E">
      <w:pPr>
        <w:pStyle w:val="Heading5"/>
      </w:pPr>
      <w:r>
        <w:t xml:space="preserve">The last major step </w:t>
      </w:r>
      <w:r w:rsidR="588E72ED">
        <w:t>documents any</w:t>
      </w:r>
      <w:r>
        <w:t xml:space="preserve"> additional rating variables used to adjust the plan base rates </w:t>
      </w:r>
      <w:r w:rsidR="5F6232D9">
        <w:t>and calculate the final premium rates.</w:t>
      </w:r>
    </w:p>
    <w:p w14:paraId="7D49B9AC" w14:textId="3127536E" w:rsidR="00542A5F" w:rsidRPr="004E0044" w:rsidRDefault="5F6232D9" w:rsidP="00F1713E">
      <w:pPr>
        <w:pStyle w:val="Heading6"/>
      </w:pPr>
      <w:r>
        <w:t xml:space="preserve">The result of this step will be a rate manual that includes all the plan base </w:t>
      </w:r>
      <w:r w:rsidR="588E72ED">
        <w:t xml:space="preserve">rates and </w:t>
      </w:r>
      <w:r>
        <w:t>rate adjustments needed to calculate the final premium rates.</w:t>
      </w:r>
    </w:p>
    <w:p w14:paraId="6D5A3A5A" w14:textId="7DD6AB47" w:rsidR="00542A5F" w:rsidRPr="004E0044" w:rsidRDefault="5F6232D9" w:rsidP="00542A5F">
      <w:pPr>
        <w:pStyle w:val="Heading6"/>
      </w:pPr>
      <w:r>
        <w:t>The rating variables may include industry standard rating variables like age, geographic location, and industry. Industry standard rating variables require less support that non-standard rating variables</w:t>
      </w:r>
      <w:r w:rsidR="73950C7A">
        <w:t xml:space="preserve">; </w:t>
      </w:r>
      <w:r>
        <w:t xml:space="preserve">details </w:t>
      </w:r>
      <w:r w:rsidR="73950C7A">
        <w:t xml:space="preserve">are </w:t>
      </w:r>
      <w:r>
        <w:t>provided below.</w:t>
      </w:r>
    </w:p>
    <w:p w14:paraId="7A18DF39" w14:textId="2B83F556" w:rsidR="003E00A5" w:rsidRPr="004E0044" w:rsidRDefault="73950C7A" w:rsidP="00F1713E">
      <w:pPr>
        <w:pStyle w:val="Heading6"/>
      </w:pPr>
      <w:r>
        <w:lastRenderedPageBreak/>
        <w:t>To not be unfairly discriminatory, t</w:t>
      </w:r>
      <w:r w:rsidR="365CBFAF">
        <w:t xml:space="preserve">he </w:t>
      </w:r>
      <w:r w:rsidR="5F6232D9">
        <w:t xml:space="preserve">rating variable </w:t>
      </w:r>
      <w:r w:rsidR="365CBFAF">
        <w:t>factors cannot be based on the pool’s specific experience but must relate to expected changes in cost</w:t>
      </w:r>
      <w:r w:rsidR="5F6232D9">
        <w:t xml:space="preserve"> </w:t>
      </w:r>
      <w:r>
        <w:t>[</w:t>
      </w:r>
      <w:r w:rsidR="5F6232D9">
        <w:t>RCW 48.18.480</w:t>
      </w:r>
      <w:r>
        <w:t>].</w:t>
      </w:r>
    </w:p>
    <w:p w14:paraId="0E5AB22D" w14:textId="4D5AA69B" w:rsidR="00B95ACA" w:rsidRPr="004E0044" w:rsidRDefault="0063B60A" w:rsidP="00F1713E">
      <w:pPr>
        <w:pStyle w:val="Heading3"/>
      </w:pPr>
      <w:bookmarkStart w:id="64" w:name="_Toc95724570"/>
      <w:r>
        <w:t xml:space="preserve">Pooled Rate </w:t>
      </w:r>
      <w:r w:rsidR="58537ED1">
        <w:t>Development</w:t>
      </w:r>
      <w:bookmarkEnd w:id="64"/>
    </w:p>
    <w:p w14:paraId="3E109440" w14:textId="77777777" w:rsidR="001A672E" w:rsidRPr="004E0044" w:rsidRDefault="6F1A3B48" w:rsidP="00F1713E">
      <w:pPr>
        <w:pStyle w:val="Heading4"/>
      </w:pPr>
      <w:r>
        <w:t>The sections below identify s</w:t>
      </w:r>
      <w:r w:rsidR="0063B60A">
        <w:t xml:space="preserve">upport you should provide for the </w:t>
      </w:r>
      <w:r>
        <w:t>current a</w:t>
      </w:r>
      <w:r w:rsidR="0063B60A">
        <w:t xml:space="preserve">nd proposed </w:t>
      </w:r>
      <w:r>
        <w:t xml:space="preserve">pooled </w:t>
      </w:r>
      <w:r w:rsidR="0063B60A">
        <w:t>rate</w:t>
      </w:r>
      <w:r>
        <w:t>, and the rate</w:t>
      </w:r>
      <w:r w:rsidR="0063B60A">
        <w:t xml:space="preserve"> change for the pool. </w:t>
      </w:r>
    </w:p>
    <w:p w14:paraId="52FA5355" w14:textId="13D22FDF" w:rsidR="00BD1D72" w:rsidRPr="004E0044" w:rsidRDefault="0063B60A" w:rsidP="001A672E">
      <w:pPr>
        <w:pStyle w:val="Heading5"/>
      </w:pPr>
      <w:r>
        <w:t>The pooled rate is the overall average rate for the pool in the experience period (current) and the projection period (proposed).</w:t>
      </w:r>
    </w:p>
    <w:p w14:paraId="5782047B" w14:textId="6A833793" w:rsidR="00AC13FC" w:rsidRPr="004E0044" w:rsidRDefault="6F1A3B48" w:rsidP="00F1713E">
      <w:pPr>
        <w:pStyle w:val="Heading4"/>
      </w:pPr>
      <w:r>
        <w:t>P</w:t>
      </w:r>
      <w:r w:rsidR="59E01E15">
        <w:t xml:space="preserve">ool’s </w:t>
      </w:r>
      <w:r w:rsidRPr="24833556">
        <w:rPr>
          <w:b/>
        </w:rPr>
        <w:t>E</w:t>
      </w:r>
      <w:r w:rsidR="59E01E15" w:rsidRPr="24833556">
        <w:rPr>
          <w:b/>
        </w:rPr>
        <w:t xml:space="preserve">xperience </w:t>
      </w:r>
      <w:r w:rsidRPr="24833556">
        <w:rPr>
          <w:b/>
        </w:rPr>
        <w:t>D</w:t>
      </w:r>
      <w:r w:rsidR="59E01E15" w:rsidRPr="24833556">
        <w:rPr>
          <w:b/>
        </w:rPr>
        <w:t>ata</w:t>
      </w:r>
    </w:p>
    <w:p w14:paraId="7E2F711E" w14:textId="42B616A7" w:rsidR="00AC13FC" w:rsidRPr="004E0044" w:rsidRDefault="59E01E15" w:rsidP="00F1713E">
      <w:pPr>
        <w:pStyle w:val="Heading5"/>
      </w:pPr>
      <w:r>
        <w:t>For renewal rate filings, provide an exhibit with the member months, earned premium, paid claims, incurred claims, incurred expenses, and loss ratio.</w:t>
      </w:r>
    </w:p>
    <w:p w14:paraId="7D138F65" w14:textId="48C99FD0" w:rsidR="00AC13FC" w:rsidRPr="004E0044" w:rsidRDefault="59E01E15" w:rsidP="00F1713E">
      <w:pPr>
        <w:pStyle w:val="Heading6"/>
      </w:pPr>
      <w:r>
        <w:t xml:space="preserve">Include information for at least the last two years, if </w:t>
      </w:r>
      <w:r w:rsidR="20259CD3">
        <w:t>available</w:t>
      </w:r>
      <w:r>
        <w:t>.</w:t>
      </w:r>
    </w:p>
    <w:p w14:paraId="72710D80" w14:textId="3FA4A5C1" w:rsidR="00AC13FC" w:rsidRPr="004E0044" w:rsidRDefault="59E01E15" w:rsidP="00F1713E">
      <w:pPr>
        <w:pStyle w:val="Heading6"/>
      </w:pPr>
      <w:r>
        <w:t xml:space="preserve">Provide the </w:t>
      </w:r>
      <w:r w:rsidR="20259CD3">
        <w:t>monthly membership totals</w:t>
      </w:r>
      <w:r>
        <w:t>.</w:t>
      </w:r>
    </w:p>
    <w:p w14:paraId="50F77FDC" w14:textId="57E0D046" w:rsidR="001B7CD7" w:rsidRPr="004E0044" w:rsidRDefault="73950C7A" w:rsidP="001B7CD7">
      <w:pPr>
        <w:pStyle w:val="Heading6"/>
      </w:pPr>
      <w:r>
        <w:t>Provide the financial information in both dollars and per member per month (PMPM)</w:t>
      </w:r>
      <w:r w:rsidR="20259CD3">
        <w:t xml:space="preserve"> by month</w:t>
      </w:r>
      <w:r>
        <w:t>.</w:t>
      </w:r>
    </w:p>
    <w:p w14:paraId="761FD26B" w14:textId="77777777" w:rsidR="00AC13FC" w:rsidRPr="004E0044" w:rsidRDefault="59E01E15" w:rsidP="00F1713E">
      <w:pPr>
        <w:pStyle w:val="Heading6"/>
      </w:pPr>
      <w:r>
        <w:t>Include an estimate of the adjusted earned premium, if applicable.</w:t>
      </w:r>
    </w:p>
    <w:p w14:paraId="3DD85ADE" w14:textId="4A7B5E27" w:rsidR="00AC13FC" w:rsidRPr="004E0044" w:rsidRDefault="73950C7A" w:rsidP="00F1713E">
      <w:pPr>
        <w:pStyle w:val="Heading6"/>
      </w:pPr>
      <w:r>
        <w:t xml:space="preserve">Note that </w:t>
      </w:r>
      <w:r w:rsidR="1FDD9ED6">
        <w:t>experience</w:t>
      </w:r>
      <w:r w:rsidR="59E01E15">
        <w:t xml:space="preserve"> data may include capitation, utilization data, unit costs, and staffing data.</w:t>
      </w:r>
    </w:p>
    <w:p w14:paraId="2ADA48B2" w14:textId="0AA42AF0" w:rsidR="009C3347" w:rsidRPr="004E0044" w:rsidRDefault="6F1A3B48" w:rsidP="00F1713E">
      <w:pPr>
        <w:pStyle w:val="Heading4"/>
      </w:pPr>
      <w:r>
        <w:t xml:space="preserve">Pooled </w:t>
      </w:r>
      <w:r w:rsidRPr="24833556">
        <w:rPr>
          <w:b/>
        </w:rPr>
        <w:t>Claims</w:t>
      </w:r>
      <w:r>
        <w:t xml:space="preserve"> Rate Estimate D</w:t>
      </w:r>
      <w:r w:rsidR="0063B60A">
        <w:t>ocumentation (</w:t>
      </w:r>
      <w:r w:rsidR="3759B57B">
        <w:t>for both</w:t>
      </w:r>
      <w:r w:rsidR="73950C7A">
        <w:t xml:space="preserve"> </w:t>
      </w:r>
      <w:r w:rsidR="0063B60A">
        <w:t>experience period and projection period)</w:t>
      </w:r>
    </w:p>
    <w:p w14:paraId="41D3157B" w14:textId="5A9EEA25" w:rsidR="007E4CA9" w:rsidRPr="004E0044" w:rsidRDefault="79301355" w:rsidP="00191AA2">
      <w:pPr>
        <w:pStyle w:val="Heading5"/>
      </w:pPr>
      <w:r>
        <w:t xml:space="preserve">Provide </w:t>
      </w:r>
      <w:r w:rsidR="1FDD9ED6">
        <w:t>development</w:t>
      </w:r>
      <w:r>
        <w:t xml:space="preserve"> of overall average </w:t>
      </w:r>
      <w:r w:rsidR="59E01E15">
        <w:t xml:space="preserve">claims </w:t>
      </w:r>
      <w:r w:rsidR="1D96B467">
        <w:t xml:space="preserve">PMPM </w:t>
      </w:r>
      <w:r w:rsidR="59E01E15">
        <w:t>for the pool</w:t>
      </w:r>
      <w:r w:rsidR="0063B60A">
        <w:t xml:space="preserve"> (</w:t>
      </w:r>
      <w:r w:rsidR="73950C7A">
        <w:t xml:space="preserve">i.e., </w:t>
      </w:r>
      <w:r w:rsidR="0063B60A">
        <w:t>the pooled rate)</w:t>
      </w:r>
      <w:r w:rsidR="59E01E15">
        <w:t>.</w:t>
      </w:r>
    </w:p>
    <w:p w14:paraId="6D4C32AA" w14:textId="733C4420" w:rsidR="00191AA2" w:rsidRPr="004E0044" w:rsidRDefault="2A1A7740" w:rsidP="00F1713E">
      <w:pPr>
        <w:pStyle w:val="Heading5"/>
      </w:pPr>
      <w:r>
        <w:t xml:space="preserve">For renewing </w:t>
      </w:r>
      <w:r w:rsidR="59E01E15">
        <w:t>products (</w:t>
      </w:r>
      <w:r w:rsidR="3759B57B">
        <w:t xml:space="preserve">i.e., </w:t>
      </w:r>
      <w:r w:rsidR="59E01E15">
        <w:t xml:space="preserve">rate change </w:t>
      </w:r>
      <w:r>
        <w:t>rate filings</w:t>
      </w:r>
      <w:r w:rsidR="59E01E15">
        <w:t>)</w:t>
      </w:r>
      <w:r>
        <w:t xml:space="preserve">, </w:t>
      </w:r>
      <w:r w:rsidR="0063B60A">
        <w:t xml:space="preserve">show that the pooled rate is based on </w:t>
      </w:r>
      <w:r w:rsidR="7B995D38">
        <w:t>appropriate experience.</w:t>
      </w:r>
    </w:p>
    <w:p w14:paraId="13B53154" w14:textId="5F33943F" w:rsidR="00AC13FC" w:rsidRPr="004E0044" w:rsidRDefault="7B995D38" w:rsidP="00191AA2">
      <w:pPr>
        <w:pStyle w:val="Heading6"/>
      </w:pPr>
      <w:r>
        <w:t xml:space="preserve">The pooled rate should be based on the pool’s experience when credible. When partially credible, the pooled rate should be </w:t>
      </w:r>
      <w:r w:rsidR="3759B57B">
        <w:t>credibility-</w:t>
      </w:r>
      <w:r>
        <w:t>weighted with other appropriate experience or a manual</w:t>
      </w:r>
      <w:r w:rsidR="3759B57B">
        <w:t xml:space="preserve"> rate</w:t>
      </w:r>
      <w:r>
        <w:t>.</w:t>
      </w:r>
      <w:r w:rsidR="2A1A7740">
        <w:t xml:space="preserve"> </w:t>
      </w:r>
    </w:p>
    <w:p w14:paraId="72DD2F11" w14:textId="301E3124" w:rsidR="00AC13FC" w:rsidRPr="004E0044" w:rsidRDefault="7B995D38" w:rsidP="00F1713E">
      <w:pPr>
        <w:pStyle w:val="Heading6"/>
      </w:pPr>
      <w:r>
        <w:t xml:space="preserve">When blending experience, </w:t>
      </w:r>
      <w:r w:rsidR="3759B57B">
        <w:t>identify</w:t>
      </w:r>
      <w:r w:rsidR="59E01E15">
        <w:t xml:space="preserve"> a credibility model or standard</w:t>
      </w:r>
      <w:r w:rsidR="1FDD9ED6">
        <w:t>,</w:t>
      </w:r>
      <w:r w:rsidR="59E01E15">
        <w:t xml:space="preserve"> and estimate the credibility of the pool’s experience.</w:t>
      </w:r>
      <w:r>
        <w:t xml:space="preserve"> Additionally, show the </w:t>
      </w:r>
      <w:r w:rsidR="3759B57B">
        <w:t xml:space="preserve">calculated </w:t>
      </w:r>
      <w:r w:rsidR="1FDD9ED6">
        <w:t>credibility-based weights used to blend the rates</w:t>
      </w:r>
      <w:r>
        <w:t>.</w:t>
      </w:r>
    </w:p>
    <w:p w14:paraId="4BA3D4BD" w14:textId="114622D2" w:rsidR="00AC13FC" w:rsidRPr="004E0044" w:rsidRDefault="59E01E15" w:rsidP="00F1713E">
      <w:pPr>
        <w:pStyle w:val="Heading6"/>
      </w:pPr>
      <w:r>
        <w:t>For details about supporting the manual rate component</w:t>
      </w:r>
      <w:r w:rsidR="3759B57B">
        <w:t>,</w:t>
      </w:r>
      <w:r>
        <w:t xml:space="preserve"> see the next section related to new products.</w:t>
      </w:r>
    </w:p>
    <w:p w14:paraId="32870A77" w14:textId="5E8C386E" w:rsidR="00E11BA8" w:rsidRPr="004E0044" w:rsidRDefault="2A1A7740" w:rsidP="00F1713E">
      <w:pPr>
        <w:pStyle w:val="Heading5"/>
      </w:pPr>
      <w:r>
        <w:t>For</w:t>
      </w:r>
      <w:r w:rsidR="68CB1421">
        <w:t xml:space="preserve"> new </w:t>
      </w:r>
      <w:r w:rsidR="59E01E15">
        <w:t xml:space="preserve">products (new </w:t>
      </w:r>
      <w:r w:rsidR="68CB1421">
        <w:t>rate filings</w:t>
      </w:r>
      <w:r w:rsidR="59E01E15">
        <w:t>)</w:t>
      </w:r>
      <w:r w:rsidR="7B995D38">
        <w:t xml:space="preserve"> or use of experience from outside the pool</w:t>
      </w:r>
      <w:r w:rsidR="68CB1421">
        <w:t xml:space="preserve">, </w:t>
      </w:r>
      <w:r>
        <w:t>provide documentation supporting the development of the manual rate</w:t>
      </w:r>
      <w:r w:rsidR="59E01E15">
        <w:t xml:space="preserve"> for the overall pool</w:t>
      </w:r>
      <w:r>
        <w:t xml:space="preserve">. </w:t>
      </w:r>
    </w:p>
    <w:p w14:paraId="60E75F2C" w14:textId="37260E4D" w:rsidR="00E11BA8" w:rsidRPr="004E0044" w:rsidRDefault="2A1A7740" w:rsidP="00F1713E">
      <w:pPr>
        <w:pStyle w:val="Heading6"/>
      </w:pPr>
      <w:r>
        <w:t xml:space="preserve">Identify the source of the </w:t>
      </w:r>
      <w:r w:rsidR="59E01E15">
        <w:t>manual</w:t>
      </w:r>
      <w:r w:rsidR="3759B57B">
        <w:t xml:space="preserve"> rate</w:t>
      </w:r>
      <w:r w:rsidR="59E01E15">
        <w:t xml:space="preserve">, the </w:t>
      </w:r>
      <w:r>
        <w:t xml:space="preserve">data </w:t>
      </w:r>
      <w:r w:rsidR="59E01E15">
        <w:t xml:space="preserve">sources </w:t>
      </w:r>
      <w:r>
        <w:t>used</w:t>
      </w:r>
      <w:r w:rsidR="59E01E15">
        <w:t xml:space="preserve"> to develop the manual rate</w:t>
      </w:r>
      <w:r>
        <w:t xml:space="preserve">, why it is appropriate, and the experience period represented in </w:t>
      </w:r>
      <w:r w:rsidR="59E01E15">
        <w:t>it</w:t>
      </w:r>
      <w:r>
        <w:t>.</w:t>
      </w:r>
    </w:p>
    <w:p w14:paraId="0E3D6383" w14:textId="6B7934DD" w:rsidR="00AC13FC" w:rsidRPr="004E0044" w:rsidRDefault="2A1A7740" w:rsidP="00F1713E">
      <w:pPr>
        <w:pStyle w:val="Heading6"/>
      </w:pPr>
      <w:r>
        <w:lastRenderedPageBreak/>
        <w:t xml:space="preserve">Include an </w:t>
      </w:r>
      <w:r w:rsidR="68CB1421">
        <w:t>outlin</w:t>
      </w:r>
      <w:r w:rsidR="01B94D7A">
        <w:t xml:space="preserve">e of the </w:t>
      </w:r>
      <w:r w:rsidR="68CB1421">
        <w:t>rate buildup calculations</w:t>
      </w:r>
      <w:r w:rsidR="01B94D7A">
        <w:t xml:space="preserve">, including enough detail to </w:t>
      </w:r>
      <w:r w:rsidR="3759B57B">
        <w:t>communicate that</w:t>
      </w:r>
      <w:r w:rsidR="01B94D7A">
        <w:t xml:space="preserve"> </w:t>
      </w:r>
      <w:r>
        <w:t>the results are reasonable for the overall pool</w:t>
      </w:r>
      <w:r w:rsidR="59E01E15">
        <w:t>.</w:t>
      </w:r>
      <w:r w:rsidR="6F1A3B48">
        <w:t xml:space="preserve"> </w:t>
      </w:r>
    </w:p>
    <w:p w14:paraId="10E2A1DB" w14:textId="6B7EAA8C" w:rsidR="000F6208" w:rsidRPr="004E0044" w:rsidRDefault="59E01E15" w:rsidP="00F1713E">
      <w:pPr>
        <w:pStyle w:val="Heading6"/>
      </w:pPr>
      <w:r>
        <w:t>Identify how your manual rate development accounted for cost and utilization specific to the proposed service are</w:t>
      </w:r>
      <w:r w:rsidR="3759B57B">
        <w:t>a</w:t>
      </w:r>
      <w:r>
        <w:t xml:space="preserve"> of the product</w:t>
      </w:r>
      <w:r w:rsidR="6F1A3B48">
        <w:t xml:space="preserve"> in Washington State</w:t>
      </w:r>
      <w:r>
        <w:t>.</w:t>
      </w:r>
    </w:p>
    <w:p w14:paraId="3DAFAC36" w14:textId="0052EDBF" w:rsidR="00FD3305" w:rsidRPr="004E0044" w:rsidRDefault="3EAA0FC5" w:rsidP="00FD3305">
      <w:pPr>
        <w:pStyle w:val="Heading4"/>
      </w:pPr>
      <w:r>
        <w:t xml:space="preserve">Pooled </w:t>
      </w:r>
      <w:r w:rsidRPr="24833556">
        <w:rPr>
          <w:b/>
        </w:rPr>
        <w:t>Expense</w:t>
      </w:r>
      <w:r>
        <w:t xml:space="preserve"> Rate Estimate Documentation (</w:t>
      </w:r>
      <w:r w:rsidR="3759B57B">
        <w:t xml:space="preserve">for both </w:t>
      </w:r>
      <w:r>
        <w:t>experience period and projection period)</w:t>
      </w:r>
    </w:p>
    <w:p w14:paraId="772968CE" w14:textId="6DBA9EFE" w:rsidR="00437E15" w:rsidRPr="004E0044" w:rsidRDefault="1D96B467" w:rsidP="00F1713E">
      <w:pPr>
        <w:pStyle w:val="Heading5"/>
      </w:pPr>
      <w:r>
        <w:t xml:space="preserve">Provide rate development </w:t>
      </w:r>
      <w:r w:rsidR="3EAA0FC5">
        <w:t>for the pooled expense rate</w:t>
      </w:r>
      <w:r w:rsidR="3759B57B">
        <w:t xml:space="preserve"> which is</w:t>
      </w:r>
      <w:r w:rsidR="3EAA0FC5">
        <w:t xml:space="preserve"> the o</w:t>
      </w:r>
      <w:r>
        <w:t xml:space="preserve">verall average expense </w:t>
      </w:r>
      <w:r w:rsidR="3EAA0FC5">
        <w:t xml:space="preserve">rate </w:t>
      </w:r>
      <w:r>
        <w:t>for the pool.</w:t>
      </w:r>
    </w:p>
    <w:p w14:paraId="7E2B831D" w14:textId="77777777" w:rsidR="00D76B47" w:rsidRPr="004E0044" w:rsidRDefault="5DC62E8A" w:rsidP="00F1713E">
      <w:pPr>
        <w:pStyle w:val="Heading5"/>
      </w:pPr>
      <w:r>
        <w:t xml:space="preserve">Provide two-year historical PMPMs for expenses, commissions, and taxes. </w:t>
      </w:r>
    </w:p>
    <w:p w14:paraId="76BBF0C6" w14:textId="274EF187" w:rsidR="00AC13FC" w:rsidRPr="004E0044" w:rsidRDefault="59E01E15" w:rsidP="00F1713E">
      <w:pPr>
        <w:pStyle w:val="Heading5"/>
      </w:pPr>
      <w:r>
        <w:t>Identify the data sources used to develop the expense estimate</w:t>
      </w:r>
      <w:r w:rsidR="3759B57B">
        <w:t>s</w:t>
      </w:r>
      <w:r>
        <w:t xml:space="preserve">, address why </w:t>
      </w:r>
      <w:r w:rsidR="3759B57B">
        <w:t xml:space="preserve">they are </w:t>
      </w:r>
      <w:r>
        <w:t>appropriate, and the experience period</w:t>
      </w:r>
      <w:r w:rsidR="3759B57B">
        <w:t>(s)</w:t>
      </w:r>
      <w:r>
        <w:t xml:space="preserve"> represented.</w:t>
      </w:r>
    </w:p>
    <w:p w14:paraId="5E41590A" w14:textId="6922AB3B" w:rsidR="00AC13FC" w:rsidRPr="004E0044" w:rsidRDefault="59E01E15" w:rsidP="00F1713E">
      <w:pPr>
        <w:pStyle w:val="Heading5"/>
      </w:pPr>
      <w:r>
        <w:t>Include a breakdown of the carrier’s expenses allocated or assigned for the experience period or the most recent annual statement.</w:t>
      </w:r>
    </w:p>
    <w:p w14:paraId="0C01C900" w14:textId="77777777" w:rsidR="00AC13FC" w:rsidRPr="004E0044" w:rsidRDefault="59E01E15" w:rsidP="00F1713E">
      <w:pPr>
        <w:pStyle w:val="Heading6"/>
      </w:pPr>
      <w:r>
        <w:t>The expense breakdown should be at least as detailed as the annual statement schedule "Underwriting and Investment Exhibit, Part 3, Analysis of Expenses.”</w:t>
      </w:r>
    </w:p>
    <w:p w14:paraId="42052F8E" w14:textId="77777777" w:rsidR="00D76B47" w:rsidRPr="004E0044" w:rsidRDefault="5DC62E8A" w:rsidP="00F1713E">
      <w:pPr>
        <w:pStyle w:val="Heading5"/>
      </w:pPr>
      <w:r>
        <w:t>Provide an itemized list of expenses included in the data used.</w:t>
      </w:r>
    </w:p>
    <w:p w14:paraId="3B88BBD9" w14:textId="716A8298" w:rsidR="00AC13FC" w:rsidRPr="004E0044" w:rsidRDefault="59E01E15" w:rsidP="00F1713E">
      <w:pPr>
        <w:pStyle w:val="Heading5"/>
      </w:pPr>
      <w:r>
        <w:t>Describe the allocation and assignment methodology</w:t>
      </w:r>
      <w:r w:rsidR="1D96B467">
        <w:t xml:space="preserve"> used in the expense estimate development.</w:t>
      </w:r>
      <w:r w:rsidR="5DC62E8A">
        <w:t xml:space="preserve"> Identify the portion of the company’s business accounted for by the product.</w:t>
      </w:r>
    </w:p>
    <w:p w14:paraId="079B4C2D" w14:textId="17E0BDAB" w:rsidR="00AC13FC" w:rsidRPr="004E0044" w:rsidRDefault="59E01E15" w:rsidP="00F1713E">
      <w:pPr>
        <w:pStyle w:val="Heading5"/>
      </w:pPr>
      <w:r>
        <w:t>Identify any extraordinary experience period expenses</w:t>
      </w:r>
      <w:r w:rsidR="1D96B467">
        <w:t xml:space="preserve"> </w:t>
      </w:r>
      <w:r w:rsidR="5DC62E8A">
        <w:t>that required adjustments</w:t>
      </w:r>
      <w:r w:rsidR="1D96B467">
        <w:t>.</w:t>
      </w:r>
    </w:p>
    <w:p w14:paraId="62FDAE49" w14:textId="10B4EC4A" w:rsidR="00D76B47" w:rsidRPr="004E0044" w:rsidRDefault="5DC62E8A" w:rsidP="00F1713E">
      <w:pPr>
        <w:pStyle w:val="Heading5"/>
      </w:pPr>
      <w:r>
        <w:t>Identify material assumptions and adjustments used in your expense development.</w:t>
      </w:r>
    </w:p>
    <w:p w14:paraId="54A87E2E" w14:textId="77777777" w:rsidR="00D76B47" w:rsidRPr="004E0044" w:rsidRDefault="5DC62E8A" w:rsidP="00F1713E">
      <w:pPr>
        <w:pStyle w:val="Heading5"/>
      </w:pPr>
      <w:r>
        <w:t xml:space="preserve">Identify whether your expense estimates include overhead expenses and how much of your expense estimate is attributed to overhead expenses. Explain whether it is company practice to include overhead in all premium development. </w:t>
      </w:r>
    </w:p>
    <w:p w14:paraId="520B5490" w14:textId="6EBD02A2" w:rsidR="00D76B47" w:rsidRPr="004E0044" w:rsidRDefault="5DC62E8A" w:rsidP="00F1713E">
      <w:pPr>
        <w:pStyle w:val="Heading5"/>
      </w:pPr>
      <w:r>
        <w:t xml:space="preserve">Note on Premium Tax: Washington does not charge Premium Tax for non-pediatric Individual and Small Group Dental business [RCW 48.14.020(2)(a) or 48.14.0201(6)(c)]. However, carriers may rate for retaliatory taxes [RCW 48.14.040] that have been charged by Washington </w:t>
      </w:r>
      <w:proofErr w:type="gramStart"/>
      <w:r>
        <w:t>provided that</w:t>
      </w:r>
      <w:proofErr w:type="gramEnd"/>
      <w:r w:rsidR="14B06C4A">
        <w:t xml:space="preserve"> </w:t>
      </w:r>
      <w:r>
        <w:t>documentation is submitted for such payments made on Dental business.</w:t>
      </w:r>
    </w:p>
    <w:p w14:paraId="52E24EF9" w14:textId="2BE12100" w:rsidR="00771359" w:rsidRPr="004E0044" w:rsidRDefault="1D0D8DB2" w:rsidP="00771359">
      <w:pPr>
        <w:pStyle w:val="Heading4"/>
      </w:pPr>
      <w:r w:rsidRPr="24833556">
        <w:rPr>
          <w:b/>
        </w:rPr>
        <w:t>Capitation</w:t>
      </w:r>
      <w:r w:rsidR="2751B096">
        <w:t xml:space="preserve"> (Pool-Level)</w:t>
      </w:r>
    </w:p>
    <w:p w14:paraId="347790D1" w14:textId="55387558" w:rsidR="004E0044" w:rsidRPr="004E0044" w:rsidRDefault="74168ACF" w:rsidP="00F1713E">
      <w:pPr>
        <w:pStyle w:val="Heading5"/>
      </w:pPr>
      <w:r>
        <w:t>Include a comparison of changes in cost related to capitation in the experience period and projection period.</w:t>
      </w:r>
    </w:p>
    <w:p w14:paraId="4867AFCF" w14:textId="77777777" w:rsidR="00F85C4D" w:rsidRDefault="74168ACF" w:rsidP="004E0044">
      <w:pPr>
        <w:pStyle w:val="Heading5"/>
      </w:pPr>
      <w:r>
        <w:lastRenderedPageBreak/>
        <w:t>Confirm that the capitation cost component is based on a finalized capitation agreement for the projection period.</w:t>
      </w:r>
      <w:r w:rsidR="7E2F94F4">
        <w:t xml:space="preserve"> </w:t>
      </w:r>
    </w:p>
    <w:p w14:paraId="51903AC3" w14:textId="615C2D15" w:rsidR="004E0044" w:rsidRPr="004E0044" w:rsidRDefault="7E2F94F4" w:rsidP="00F85C4D">
      <w:pPr>
        <w:pStyle w:val="Heading6"/>
      </w:pPr>
      <w:r>
        <w:t>If the agreement is not finalized, provide detailed support for your capitation cost estimates. The information provided should identify what is known about the agreement and assumptions.</w:t>
      </w:r>
    </w:p>
    <w:p w14:paraId="6E2CFF09" w14:textId="24026BEF" w:rsidR="00D76B47" w:rsidRPr="004E0044" w:rsidRDefault="5DC62E8A" w:rsidP="00F1713E">
      <w:pPr>
        <w:pStyle w:val="Heading5"/>
      </w:pPr>
      <w:r>
        <w:t xml:space="preserve">Identify </w:t>
      </w:r>
      <w:r w:rsidR="74168ACF">
        <w:t xml:space="preserve">cost </w:t>
      </w:r>
      <w:r>
        <w:t>components related to capitation agreements.</w:t>
      </w:r>
    </w:p>
    <w:p w14:paraId="492CE304" w14:textId="0D1158D1" w:rsidR="00FD3305" w:rsidRPr="004E0044" w:rsidRDefault="3EAA0FC5" w:rsidP="00FD3305">
      <w:pPr>
        <w:pStyle w:val="Heading5"/>
      </w:pPr>
      <w:r>
        <w:t xml:space="preserve">Provide </w:t>
      </w:r>
      <w:r w:rsidR="74168ACF">
        <w:t xml:space="preserve">quantitative </w:t>
      </w:r>
      <w:r>
        <w:t xml:space="preserve">support for the capitation </w:t>
      </w:r>
      <w:r w:rsidR="7E2F94F4">
        <w:t>cost that shows</w:t>
      </w:r>
      <w:r>
        <w:t xml:space="preserve"> </w:t>
      </w:r>
      <w:r w:rsidR="7E2F94F4">
        <w:t xml:space="preserve">it </w:t>
      </w:r>
      <w:r>
        <w:t xml:space="preserve">is reasonable </w:t>
      </w:r>
      <w:r w:rsidR="7E2F94F4">
        <w:t>in relation to</w:t>
      </w:r>
      <w:r>
        <w:t xml:space="preserve"> the benefits provided.</w:t>
      </w:r>
    </w:p>
    <w:p w14:paraId="4AD7C89A" w14:textId="0D5E4CB2" w:rsidR="00437E15" w:rsidRPr="004E0044" w:rsidRDefault="1D96B467" w:rsidP="005F636C">
      <w:pPr>
        <w:pStyle w:val="Heading4"/>
      </w:pPr>
      <w:r w:rsidRPr="24833556">
        <w:rPr>
          <w:b/>
        </w:rPr>
        <w:t>Trend Estimate</w:t>
      </w:r>
      <w:r w:rsidR="0402D2F1" w:rsidRPr="24833556">
        <w:rPr>
          <w:b/>
        </w:rPr>
        <w:t>s</w:t>
      </w:r>
      <w:r w:rsidR="2751B096">
        <w:t xml:space="preserve"> (Pool-Level)</w:t>
      </w:r>
      <w:r>
        <w:t>: Provide support for your trend estimate</w:t>
      </w:r>
      <w:r w:rsidR="3EAA0FC5">
        <w:t>s</w:t>
      </w:r>
      <w:r>
        <w:t>.</w:t>
      </w:r>
    </w:p>
    <w:p w14:paraId="5337A631" w14:textId="77777777" w:rsidR="00437E15" w:rsidRPr="004E0044" w:rsidRDefault="1D96B467" w:rsidP="005F636C">
      <w:pPr>
        <w:pStyle w:val="Heading5"/>
      </w:pPr>
      <w:r>
        <w:t>Provide recent historical claims PMPM outcomes from the pool.</w:t>
      </w:r>
    </w:p>
    <w:p w14:paraId="18EF955F" w14:textId="77777777" w:rsidR="00437E15" w:rsidRPr="004E0044" w:rsidRDefault="1D96B467" w:rsidP="005F636C">
      <w:pPr>
        <w:pStyle w:val="Heading5"/>
      </w:pPr>
      <w:r>
        <w:t>Identify (1) the experience period considered in your trend estimate and (2) the projection period.</w:t>
      </w:r>
    </w:p>
    <w:p w14:paraId="3A4222BF" w14:textId="21BDDC70" w:rsidR="00437E15" w:rsidRPr="004E0044" w:rsidRDefault="1D96B467" w:rsidP="005F636C">
      <w:pPr>
        <w:pStyle w:val="Heading5"/>
      </w:pPr>
      <w:r>
        <w:t>Identify supplementary sources of experience considered in your trend development and the degree t</w:t>
      </w:r>
      <w:r w:rsidR="13C1F72A">
        <w:t>o which</w:t>
      </w:r>
      <w:r>
        <w:t xml:space="preserve"> the trend assumption reflects Washington State specific experience (e.g., experience from Washington State large group market or nationwide). Also, identify the source of the experience and whether it is sourced internally or externally. </w:t>
      </w:r>
    </w:p>
    <w:p w14:paraId="163BCCEF" w14:textId="77777777" w:rsidR="00437E15" w:rsidRPr="004E0044" w:rsidRDefault="00437E15" w:rsidP="005F636C">
      <w:pPr>
        <w:pStyle w:val="Heading5"/>
      </w:pPr>
      <w:r w:rsidRPr="004E0044">
        <w:t xml:space="preserve">For Dental trend projections, carriers should not exclusively rely on single-source national “all Dental business” claims trend projections from a specific consultant’s publication, especially if the results do not reflect outcomes solely for Individual/Small Group business. </w:t>
      </w:r>
    </w:p>
    <w:p w14:paraId="0F31B49C" w14:textId="77777777" w:rsidR="00437E15" w:rsidRPr="004E0044" w:rsidRDefault="1D96B467" w:rsidP="005F636C">
      <w:pPr>
        <w:pStyle w:val="Heading5"/>
      </w:pPr>
      <w:r>
        <w:t xml:space="preserve">Identify material assumptions and adjustments used in your trend development. </w:t>
      </w:r>
    </w:p>
    <w:p w14:paraId="00EA789A" w14:textId="12F8A33D" w:rsidR="00437E15" w:rsidRPr="004E0044" w:rsidRDefault="1D96B467" w:rsidP="005F636C">
      <w:pPr>
        <w:pStyle w:val="Heading6"/>
      </w:pPr>
      <w:r>
        <w:t xml:space="preserve">Identify the degree that your trend estimate reflects completed contracting and expected contracting in your Washington State service area. If </w:t>
      </w:r>
      <w:r w:rsidR="04B4733C">
        <w:t xml:space="preserve">you </w:t>
      </w:r>
      <w:r>
        <w:t xml:space="preserve">develop your trend estimate independent from contracting, explain whether your trend estimate is consistent with your contracting expectations. </w:t>
      </w:r>
    </w:p>
    <w:p w14:paraId="3E215AB3" w14:textId="77777777" w:rsidR="00437E15" w:rsidRPr="004E0044" w:rsidRDefault="1D96B467" w:rsidP="005F636C">
      <w:pPr>
        <w:pStyle w:val="Heading6"/>
      </w:pPr>
      <w:r>
        <w:t xml:space="preserve">If you project utilization increases, provide justification. Keep in mind that, on the surface, it would seem there is limited opportunity for such changes in the standard Dental/Vision products. </w:t>
      </w:r>
    </w:p>
    <w:p w14:paraId="25C99982" w14:textId="77777777" w:rsidR="00437E15" w:rsidRPr="004E0044" w:rsidRDefault="1D96B467" w:rsidP="00F1713E">
      <w:pPr>
        <w:pStyle w:val="Heading4"/>
      </w:pPr>
      <w:r>
        <w:t>"</w:t>
      </w:r>
      <w:r w:rsidRPr="24833556">
        <w:rPr>
          <w:b/>
        </w:rPr>
        <w:t>Contribution to surplus, contingency charges, or risk charges</w:t>
      </w:r>
      <w:r>
        <w:t xml:space="preserve">" not associated directly with claims or expenses (see WAC 284-43-6020(13)): </w:t>
      </w:r>
    </w:p>
    <w:p w14:paraId="4212E220" w14:textId="77777777" w:rsidR="00437E15" w:rsidRPr="004E0044" w:rsidRDefault="1D96B467" w:rsidP="00F1713E">
      <w:pPr>
        <w:pStyle w:val="Heading5"/>
      </w:pPr>
      <w:r>
        <w:t xml:space="preserve">Using WAC 284-43-6660 outcomes, provide the company’s actual outcomes (as percentage of premiums) compared to the pricing profit charge (1) separately for three years and (2) combined over the three-year period. </w:t>
      </w:r>
    </w:p>
    <w:p w14:paraId="6979AD8E" w14:textId="77777777" w:rsidR="00437E15" w:rsidRPr="004E0044" w:rsidRDefault="1D96B467" w:rsidP="00F1713E">
      <w:pPr>
        <w:pStyle w:val="Heading5"/>
      </w:pPr>
      <w:r>
        <w:lastRenderedPageBreak/>
        <w:t xml:space="preserve">Justify your contribution to surplus (i.e., profit charge) in the context of this information: the overall limited risk in Dental/Vision business due to limitations on utilization for certain services, waiting period criteria, and limited exposure due to annual maximum benefit levels. In this regard, note the requirement in WAC 284-43-6040(2)(c). </w:t>
      </w:r>
    </w:p>
    <w:p w14:paraId="7C0408CF" w14:textId="4D996708" w:rsidR="00437E15" w:rsidRPr="004E0044" w:rsidRDefault="1D96B467" w:rsidP="00F1713E">
      <w:pPr>
        <w:pStyle w:val="Heading5"/>
      </w:pPr>
      <w:r>
        <w:t xml:space="preserve">For multi-state/national carriers filing in Washington, please describe how Washington’s charge compares to </w:t>
      </w:r>
      <w:r w:rsidR="04B4733C">
        <w:t>charges</w:t>
      </w:r>
      <w:r>
        <w:t xml:space="preserve"> in other states. </w:t>
      </w:r>
    </w:p>
    <w:p w14:paraId="73A3DFA3" w14:textId="2E79E377" w:rsidR="00437E15" w:rsidRPr="004E0044" w:rsidRDefault="3EAA0FC5" w:rsidP="00F1713E">
      <w:pPr>
        <w:pStyle w:val="Heading4"/>
      </w:pPr>
      <w:r w:rsidRPr="24833556">
        <w:rPr>
          <w:b/>
        </w:rPr>
        <w:t>Proposed Pooled Rate</w:t>
      </w:r>
      <w:r>
        <w:t xml:space="preserve"> (</w:t>
      </w:r>
      <w:r w:rsidR="2751B096">
        <w:t>Overall Average Rate for the Pool</w:t>
      </w:r>
      <w:r>
        <w:t xml:space="preserve"> in the Projection Period)</w:t>
      </w:r>
    </w:p>
    <w:p w14:paraId="7A8CDE37" w14:textId="52452456" w:rsidR="002869DE" w:rsidRPr="004E0044" w:rsidRDefault="2751B096" w:rsidP="00F1713E">
      <w:pPr>
        <w:pStyle w:val="Heading5"/>
      </w:pPr>
      <w:r>
        <w:t xml:space="preserve">Show the derivation of the </w:t>
      </w:r>
      <w:r w:rsidR="3EAA0FC5">
        <w:t xml:space="preserve">proposed pooled rate </w:t>
      </w:r>
      <w:r>
        <w:t>based on the cost components referenced above.</w:t>
      </w:r>
    </w:p>
    <w:p w14:paraId="0C2B1BCD" w14:textId="71967E3F" w:rsidR="00FD3305" w:rsidRPr="004E0044" w:rsidRDefault="3EAA0FC5" w:rsidP="00FD3305">
      <w:pPr>
        <w:pStyle w:val="Heading4"/>
      </w:pPr>
      <w:r>
        <w:t xml:space="preserve">Proposed </w:t>
      </w:r>
      <w:r w:rsidR="0402D2F1">
        <w:t xml:space="preserve">Pooled </w:t>
      </w:r>
      <w:r w:rsidRPr="24833556">
        <w:rPr>
          <w:b/>
        </w:rPr>
        <w:t>Rate Change Calculation</w:t>
      </w:r>
    </w:p>
    <w:p w14:paraId="3AE5598B" w14:textId="571654D7" w:rsidR="00FD3305" w:rsidRPr="004E0044" w:rsidRDefault="3EAA0FC5" w:rsidP="00FD3305">
      <w:pPr>
        <w:pStyle w:val="Heading5"/>
      </w:pPr>
      <w:r>
        <w:t>Show development of the current and proposed community rates.</w:t>
      </w:r>
    </w:p>
    <w:p w14:paraId="4178A989" w14:textId="62FB219F" w:rsidR="00FD3305" w:rsidRPr="004E0044" w:rsidRDefault="3EAA0FC5" w:rsidP="00FD3305">
      <w:pPr>
        <w:pStyle w:val="Heading6"/>
      </w:pPr>
      <w:r>
        <w:t>The development must be consistent with the definitions of community rates, current community rate, and proposed community rate in WAC 284-43-6020.</w:t>
      </w:r>
    </w:p>
    <w:p w14:paraId="0EC1A083" w14:textId="3F261CA0" w:rsidR="00FD3305" w:rsidRPr="004E0044" w:rsidRDefault="3EAA0FC5" w:rsidP="00FD3305">
      <w:pPr>
        <w:pStyle w:val="Heading6"/>
      </w:pPr>
      <w:r>
        <w:t>The community rates should tie to the rate development reference</w:t>
      </w:r>
      <w:r w:rsidR="0402D2F1">
        <w:t>d in other sections of this document.</w:t>
      </w:r>
    </w:p>
    <w:p w14:paraId="3424F09B" w14:textId="719F96D5" w:rsidR="007006A9" w:rsidRPr="004E0044" w:rsidRDefault="0402D2F1" w:rsidP="007006A9">
      <w:pPr>
        <w:pStyle w:val="Heading6"/>
      </w:pPr>
      <w:r>
        <w:t>Ensure the rates are consistent with the entries in WAC 284-43-6660.</w:t>
      </w:r>
    </w:p>
    <w:p w14:paraId="5843DF9F" w14:textId="7209C49F" w:rsidR="00FD3305" w:rsidRPr="004E0044" w:rsidRDefault="0402D2F1" w:rsidP="00FD3305">
      <w:pPr>
        <w:pStyle w:val="Heading5"/>
      </w:pPr>
      <w:r>
        <w:t>Show the rate change required and the rate change requested (if applicable).</w:t>
      </w:r>
    </w:p>
    <w:p w14:paraId="02E727A1" w14:textId="77777777" w:rsidR="00FD3305" w:rsidRPr="004E0044" w:rsidRDefault="3EAA0FC5" w:rsidP="007006A9">
      <w:pPr>
        <w:pStyle w:val="Heading6"/>
      </w:pPr>
      <w:r>
        <w:t xml:space="preserve">The pooled rate change or the selected lower pool rate level should either be (a) allocated uniformly over all plans in the filing or (b) justified by each plan’s benefit-/cost-sharing relativity. </w:t>
      </w:r>
    </w:p>
    <w:p w14:paraId="34746257" w14:textId="26F10E70" w:rsidR="00FD3305" w:rsidRPr="004E0044" w:rsidRDefault="3EAA0FC5" w:rsidP="00FD3305">
      <w:pPr>
        <w:pStyle w:val="Heading6"/>
      </w:pPr>
      <w:r>
        <w:t>If the company decides to adjust the rate change based on each plan’s benefit relativity, the company must demonstrate</w:t>
      </w:r>
      <w:r w:rsidR="04B4733C">
        <w:t xml:space="preserve"> aggregate</w:t>
      </w:r>
      <w:r>
        <w:t xml:space="preserve"> “revenue neutrality” showing that projected revenues after benefit relativity adjustments are the same as projected revenues with a flat (i.e., uniform) rate change applied to every plan.</w:t>
      </w:r>
    </w:p>
    <w:p w14:paraId="3D055C89" w14:textId="35217268" w:rsidR="002869DE" w:rsidRPr="004E0044" w:rsidRDefault="2751B096" w:rsidP="00F1713E">
      <w:pPr>
        <w:pStyle w:val="Heading3"/>
      </w:pPr>
      <w:bookmarkStart w:id="65" w:name="_Toc95724571"/>
      <w:r>
        <w:t>Plan Base Rates</w:t>
      </w:r>
      <w:r w:rsidR="0402D2F1">
        <w:t xml:space="preserve"> Development</w:t>
      </w:r>
      <w:bookmarkEnd w:id="65"/>
    </w:p>
    <w:p w14:paraId="3505BC51" w14:textId="11127D71" w:rsidR="007006A9" w:rsidRPr="004E0044" w:rsidRDefault="2751B096" w:rsidP="00F1713E">
      <w:pPr>
        <w:pStyle w:val="Heading4"/>
      </w:pPr>
      <w:r>
        <w:t>Show the buildup of your plan factors</w:t>
      </w:r>
      <w:r w:rsidR="04B4733C">
        <w:t xml:space="preserve">; </w:t>
      </w:r>
      <w:r w:rsidR="0402D2F1">
        <w:t>development of the factors will vary.</w:t>
      </w:r>
    </w:p>
    <w:p w14:paraId="2CCDC9CA" w14:textId="6AD8E538" w:rsidR="002869DE" w:rsidRPr="004E0044" w:rsidRDefault="0402D2F1" w:rsidP="007006A9">
      <w:pPr>
        <w:pStyle w:val="Heading5"/>
      </w:pPr>
      <w:r>
        <w:t xml:space="preserve">The plan factors </w:t>
      </w:r>
      <w:r w:rsidR="2751B096">
        <w:t xml:space="preserve">adjust the </w:t>
      </w:r>
      <w:r>
        <w:t>pooled rate (</w:t>
      </w:r>
      <w:r w:rsidR="04B4733C">
        <w:t xml:space="preserve">i.e., </w:t>
      </w:r>
      <w:r w:rsidR="2751B096">
        <w:t>overall average rate for the pool</w:t>
      </w:r>
      <w:r>
        <w:t>)</w:t>
      </w:r>
      <w:r w:rsidR="2751B096">
        <w:t xml:space="preserve"> to the average rate for each plan</w:t>
      </w:r>
      <w:r>
        <w:t xml:space="preserve"> in the product</w:t>
      </w:r>
      <w:r w:rsidR="2751B096">
        <w:t>.</w:t>
      </w:r>
    </w:p>
    <w:p w14:paraId="0C322171" w14:textId="603721F1" w:rsidR="002869DE" w:rsidRPr="004E0044" w:rsidRDefault="2751B096" w:rsidP="00F1713E">
      <w:pPr>
        <w:pStyle w:val="Heading5"/>
      </w:pPr>
      <w:r>
        <w:t>Your support should show that the factors are based on cost and not the experience of the pool</w:t>
      </w:r>
      <w:r w:rsidR="0402D2F1">
        <w:t xml:space="preserve"> per WAC 284-43-6100 and RCW 48.18.480</w:t>
      </w:r>
      <w:r>
        <w:t>.</w:t>
      </w:r>
    </w:p>
    <w:p w14:paraId="3E1E0C4B" w14:textId="3178027D" w:rsidR="001148AD" w:rsidRPr="004E0044" w:rsidRDefault="19EECFEE" w:rsidP="001148AD">
      <w:pPr>
        <w:pStyle w:val="Heading6"/>
      </w:pPr>
      <w:r>
        <w:t>Plan factors should not reflect expenses.</w:t>
      </w:r>
    </w:p>
    <w:p w14:paraId="0A1F982E" w14:textId="514B5AF1" w:rsidR="002869DE" w:rsidRPr="004E0044" w:rsidRDefault="2751B096" w:rsidP="00F1713E">
      <w:pPr>
        <w:pStyle w:val="Heading5"/>
      </w:pPr>
      <w:r>
        <w:t xml:space="preserve">Normalize your plan adjustment factors to the </w:t>
      </w:r>
      <w:r w:rsidR="0402D2F1">
        <w:t xml:space="preserve">pooled rate so they do not impact the </w:t>
      </w:r>
      <w:r>
        <w:t xml:space="preserve">overall </w:t>
      </w:r>
      <w:r w:rsidR="0402D2F1">
        <w:t>expected costs for the pool. Your rate development should show this result.</w:t>
      </w:r>
    </w:p>
    <w:p w14:paraId="7FDBA0EB" w14:textId="77777777" w:rsidR="007006A9" w:rsidRPr="004E0044" w:rsidRDefault="35A180DC" w:rsidP="00F1713E">
      <w:pPr>
        <w:pStyle w:val="Heading4"/>
      </w:pPr>
      <w:r>
        <w:lastRenderedPageBreak/>
        <w:t xml:space="preserve">Calculate the </w:t>
      </w:r>
      <w:r w:rsidR="0402D2F1">
        <w:t xml:space="preserve">plan </w:t>
      </w:r>
      <w:r>
        <w:t xml:space="preserve">base </w:t>
      </w:r>
      <w:proofErr w:type="gramStart"/>
      <w:r>
        <w:t>rates</w:t>
      </w:r>
      <w:proofErr w:type="gramEnd"/>
    </w:p>
    <w:p w14:paraId="14537E58" w14:textId="625F32A5" w:rsidR="007006A9" w:rsidRPr="004E0044" w:rsidRDefault="0402D2F1" w:rsidP="007006A9">
      <w:pPr>
        <w:pStyle w:val="Heading5"/>
      </w:pPr>
      <w:r>
        <w:t>Plan base rates must be based on the pooled rate and the plan factors.</w:t>
      </w:r>
      <w:r w:rsidR="35A180DC">
        <w:t xml:space="preserve"> </w:t>
      </w:r>
    </w:p>
    <w:p w14:paraId="07D8F2F8" w14:textId="641F1DD4" w:rsidR="002869DE" w:rsidRPr="004E0044" w:rsidRDefault="35A180DC" w:rsidP="007006A9">
      <w:pPr>
        <w:pStyle w:val="Heading5"/>
      </w:pPr>
      <w:r>
        <w:t xml:space="preserve">The plan base rates </w:t>
      </w:r>
      <w:r w:rsidR="0402D2F1">
        <w:t>must</w:t>
      </w:r>
      <w:r>
        <w:t xml:space="preserve"> match your rate schedule.</w:t>
      </w:r>
    </w:p>
    <w:p w14:paraId="7F91E097" w14:textId="7284D704" w:rsidR="00F1713E" w:rsidRPr="004E0044" w:rsidRDefault="35A180DC" w:rsidP="00F1713E">
      <w:pPr>
        <w:pStyle w:val="Heading3"/>
      </w:pPr>
      <w:bookmarkStart w:id="66" w:name="_Toc95724572"/>
      <w:r>
        <w:t xml:space="preserve">Additional Rating </w:t>
      </w:r>
      <w:r w:rsidR="45CE75DD">
        <w:t>Variables and Development</w:t>
      </w:r>
      <w:bookmarkEnd w:id="66"/>
    </w:p>
    <w:p w14:paraId="604FCFC3" w14:textId="41FC8E1C" w:rsidR="002F6518" w:rsidRPr="004E0044" w:rsidRDefault="45CE75DD" w:rsidP="00F1713E">
      <w:pPr>
        <w:pStyle w:val="Heading4"/>
      </w:pPr>
      <w:r>
        <w:t xml:space="preserve">This section relates to rating variables </w:t>
      </w:r>
      <w:r w:rsidR="3E6FDC6E">
        <w:t xml:space="preserve">(base rate adjustment factors) </w:t>
      </w:r>
      <w:r>
        <w:t xml:space="preserve">included in the rate manual that are used </w:t>
      </w:r>
      <w:r w:rsidR="3E6FDC6E">
        <w:t xml:space="preserve">to </w:t>
      </w:r>
      <w:r w:rsidR="3EFBFCC9">
        <w:t xml:space="preserve">calculate the final premium rates, starting with the </w:t>
      </w:r>
      <w:r>
        <w:t xml:space="preserve">plan base rates </w:t>
      </w:r>
      <w:r w:rsidR="3EFBFCC9">
        <w:t>in the rate schedule</w:t>
      </w:r>
      <w:r>
        <w:t>. [WAC 284-43-6100(5)]</w:t>
      </w:r>
    </w:p>
    <w:p w14:paraId="395592B3" w14:textId="0F49C870" w:rsidR="002F6518" w:rsidRPr="004E0044" w:rsidRDefault="45CE75DD" w:rsidP="002F6518">
      <w:pPr>
        <w:pStyle w:val="Heading4"/>
      </w:pPr>
      <w:r>
        <w:t xml:space="preserve">Provide a list of rating variables included in the </w:t>
      </w:r>
      <w:r w:rsidR="3EFBFCC9">
        <w:t xml:space="preserve">rate manual </w:t>
      </w:r>
      <w:r>
        <w:t>and identify which are widely used in the industry.</w:t>
      </w:r>
    </w:p>
    <w:p w14:paraId="7C0137F9" w14:textId="3DAC742E" w:rsidR="002F6518" w:rsidRDefault="45CE75DD" w:rsidP="002F6518">
      <w:pPr>
        <w:pStyle w:val="Heading4"/>
      </w:pPr>
      <w:r>
        <w:t>Note that regardless of whether the plan adjustment</w:t>
      </w:r>
      <w:r w:rsidR="14F645A2">
        <w:t>s</w:t>
      </w:r>
      <w:r>
        <w:t xml:space="preserve"> are widely used in the industry, the factors must be based on cost per RCW 48.18.480. </w:t>
      </w:r>
      <w:r w:rsidR="3EFBFCC9">
        <w:t>However</w:t>
      </w:r>
      <w:r>
        <w:t xml:space="preserve">, </w:t>
      </w:r>
      <w:r w:rsidR="04B4733C">
        <w:t xml:space="preserve">due to pooling requirements, </w:t>
      </w:r>
      <w:r>
        <w:t xml:space="preserve">the </w:t>
      </w:r>
      <w:r w:rsidR="14F645A2">
        <w:t xml:space="preserve">factors </w:t>
      </w:r>
      <w:r>
        <w:t>cannot be based on the pool’s experience per WAC 284-43-6100.</w:t>
      </w:r>
    </w:p>
    <w:p w14:paraId="230AA4B4" w14:textId="77777777" w:rsidR="00E24E4F" w:rsidRDefault="0DECD352" w:rsidP="00E24E4F">
      <w:pPr>
        <w:pStyle w:val="Heading4"/>
      </w:pPr>
      <w:r>
        <w:t>Trend adjustments in premium calculations:</w:t>
      </w:r>
    </w:p>
    <w:p w14:paraId="06AE9918" w14:textId="0F6C2DA3" w:rsidR="00E24E4F" w:rsidRDefault="0DECD352" w:rsidP="005F636C">
      <w:pPr>
        <w:pStyle w:val="Heading5"/>
      </w:pPr>
      <w:r>
        <w:t xml:space="preserve">Quarterly trend adjustments are allowed (if desired and supported) in the small group (non-SADP) dental and vision markets, this aligns the markets with business practices and health plan markets. However, the trend must have an end date </w:t>
      </w:r>
      <w:r w:rsidR="00110233">
        <w:t xml:space="preserve">of </w:t>
      </w:r>
      <w:r>
        <w:t xml:space="preserve">no more than </w:t>
      </w:r>
      <w:r w:rsidR="00110233">
        <w:t>four quarters</w:t>
      </w:r>
      <w:r>
        <w:t xml:space="preserve"> from the</w:t>
      </w:r>
      <w:r w:rsidR="16D9AF33">
        <w:t xml:space="preserve"> start of the projection period for the based rates</w:t>
      </w:r>
      <w:r w:rsidR="00110233">
        <w:t xml:space="preserve">, meaning that </w:t>
      </w:r>
      <w:r w:rsidR="005F636C">
        <w:t>rates with effective dates after the fourth quarter remain the same as the fourth quarter rates until an updated rate filing is submitted.</w:t>
      </w:r>
    </w:p>
    <w:p w14:paraId="4EA5B81C" w14:textId="4B54528E" w:rsidR="00E24E4F" w:rsidRPr="00E24E4F" w:rsidRDefault="0DECD352" w:rsidP="005F636C">
      <w:pPr>
        <w:pStyle w:val="Heading5"/>
      </w:pPr>
      <w:r>
        <w:t>Trend adjustments are not allowed in the individual (non-SADP) dental and vision markets.</w:t>
      </w:r>
    </w:p>
    <w:p w14:paraId="62403C90" w14:textId="27850A49" w:rsidR="002F6518" w:rsidRPr="004E0044" w:rsidRDefault="45CE75DD" w:rsidP="00F1713E">
      <w:pPr>
        <w:pStyle w:val="Heading4"/>
      </w:pPr>
      <w:r>
        <w:t>Justification requirements for plan base rate adjustments (</w:t>
      </w:r>
      <w:r w:rsidR="04B4733C">
        <w:t xml:space="preserve">i.e., </w:t>
      </w:r>
      <w:r>
        <w:t xml:space="preserve">additional rating factors) vary </w:t>
      </w:r>
      <w:r w:rsidR="04B4733C">
        <w:t xml:space="preserve">depending on </w:t>
      </w:r>
      <w:r>
        <w:t>whether they are widely used by the industry.</w:t>
      </w:r>
    </w:p>
    <w:p w14:paraId="551A6806" w14:textId="08137962" w:rsidR="00C80ECE" w:rsidRPr="004E0044" w:rsidRDefault="16794297" w:rsidP="006F4B12">
      <w:pPr>
        <w:pStyle w:val="Heading5"/>
      </w:pPr>
      <w:r>
        <w:t xml:space="preserve">For </w:t>
      </w:r>
      <w:r w:rsidR="5E2A0E89">
        <w:t>rating variables</w:t>
      </w:r>
      <w:r w:rsidR="42C6D751">
        <w:t xml:space="preserve"> that are not </w:t>
      </w:r>
      <w:r w:rsidR="52AF0E8E">
        <w:t xml:space="preserve">industry </w:t>
      </w:r>
      <w:r w:rsidR="42C6D751">
        <w:t>standard</w:t>
      </w:r>
      <w:r w:rsidR="76B0741A">
        <w:t>, provide the following supporting information</w:t>
      </w:r>
      <w:r w:rsidR="5E2A0E89">
        <w:t xml:space="preserve"> for each variable (</w:t>
      </w:r>
      <w:r w:rsidR="04B4733C">
        <w:t xml:space="preserve">i.e., </w:t>
      </w:r>
      <w:r w:rsidR="5E2A0E89">
        <w:t>set of adjustment factors)</w:t>
      </w:r>
      <w:r w:rsidR="76B0741A">
        <w:t>.</w:t>
      </w:r>
    </w:p>
    <w:p w14:paraId="58DE857D" w14:textId="6B9B1CA7" w:rsidR="00C80ECE" w:rsidRPr="004E0044" w:rsidRDefault="76B0741A" w:rsidP="00C80ECE">
      <w:pPr>
        <w:pStyle w:val="Heading6"/>
      </w:pPr>
      <w:r>
        <w:t xml:space="preserve">Explain </w:t>
      </w:r>
      <w:r w:rsidR="16794297">
        <w:t xml:space="preserve">why the company believes that </w:t>
      </w:r>
      <w:r w:rsidR="0A8213DE">
        <w:t>the specific adjustment</w:t>
      </w:r>
      <w:r w:rsidR="28C701B5">
        <w:t>s</w:t>
      </w:r>
      <w:r w:rsidR="0A8213DE">
        <w:t xml:space="preserve"> </w:t>
      </w:r>
      <w:r w:rsidR="28C701B5">
        <w:t>are</w:t>
      </w:r>
      <w:r w:rsidR="16794297">
        <w:t xml:space="preserve"> appropriate per WAC 284-43-6100(5)(b).</w:t>
      </w:r>
      <w:r w:rsidR="67FADF2F">
        <w:t xml:space="preserve"> </w:t>
      </w:r>
    </w:p>
    <w:p w14:paraId="1E382E0A" w14:textId="0F631FEA" w:rsidR="00477DE4" w:rsidRPr="004E0044" w:rsidRDefault="5E2A0E89" w:rsidP="00C80ECE">
      <w:pPr>
        <w:pStyle w:val="Heading6"/>
      </w:pPr>
      <w:r>
        <w:t xml:space="preserve">Provide information about the development of the </w:t>
      </w:r>
      <w:r w:rsidR="3EFBFCC9">
        <w:t xml:space="preserve">rating </w:t>
      </w:r>
      <w:r>
        <w:t>variable.</w:t>
      </w:r>
    </w:p>
    <w:p w14:paraId="6E99E819" w14:textId="2C3F28E3" w:rsidR="00477DE4" w:rsidRPr="004E0044" w:rsidRDefault="76B0741A" w:rsidP="00477DE4">
      <w:pPr>
        <w:pStyle w:val="Heading7"/>
      </w:pPr>
      <w:r>
        <w:t>Identify the</w:t>
      </w:r>
      <w:r w:rsidR="28C701B5">
        <w:t xml:space="preserve"> data used to develop the </w:t>
      </w:r>
      <w:r w:rsidR="3ECF993E">
        <w:t>variable factors</w:t>
      </w:r>
      <w:r w:rsidR="5E2A0E89">
        <w:t xml:space="preserve">, the </w:t>
      </w:r>
      <w:r w:rsidR="3ECF993E">
        <w:t xml:space="preserve">data </w:t>
      </w:r>
      <w:r w:rsidR="5E2A0E89">
        <w:t>source, experience period,</w:t>
      </w:r>
      <w:r w:rsidR="28C701B5">
        <w:t xml:space="preserve"> </w:t>
      </w:r>
      <w:r w:rsidR="5E2A0E89">
        <w:t xml:space="preserve">its </w:t>
      </w:r>
      <w:proofErr w:type="gramStart"/>
      <w:r w:rsidR="28C701B5">
        <w:t>credibility</w:t>
      </w:r>
      <w:proofErr w:type="gramEnd"/>
      <w:r w:rsidR="5E2A0E89">
        <w:t xml:space="preserve"> and </w:t>
      </w:r>
      <w:r w:rsidR="04B4733C">
        <w:t xml:space="preserve">its </w:t>
      </w:r>
      <w:r w:rsidR="3ECF993E">
        <w:t>appropriateness. Ensure your data source does not violate the pooling requirements of the product.</w:t>
      </w:r>
    </w:p>
    <w:p w14:paraId="469A31F6" w14:textId="77777777" w:rsidR="00477DE4" w:rsidRPr="004E0044" w:rsidRDefault="5E2A0E89" w:rsidP="00477DE4">
      <w:pPr>
        <w:pStyle w:val="Heading7"/>
      </w:pPr>
      <w:r>
        <w:t>Describe the modeling method used to develop the factors.</w:t>
      </w:r>
    </w:p>
    <w:p w14:paraId="72C5C31B" w14:textId="1EBC93C6" w:rsidR="00477DE4" w:rsidRPr="004E0044" w:rsidRDefault="5E2A0E89" w:rsidP="00477DE4">
      <w:pPr>
        <w:pStyle w:val="Heading7"/>
      </w:pPr>
      <w:r>
        <w:t xml:space="preserve">Identify and justify </w:t>
      </w:r>
      <w:r w:rsidR="28C701B5">
        <w:t>material adjustments</w:t>
      </w:r>
      <w:r>
        <w:t xml:space="preserve"> and </w:t>
      </w:r>
      <w:r w:rsidR="28C701B5">
        <w:t>assumptions used</w:t>
      </w:r>
      <w:r>
        <w:t xml:space="preserve"> in the </w:t>
      </w:r>
      <w:r w:rsidR="06B8FF60">
        <w:t xml:space="preserve">factor </w:t>
      </w:r>
      <w:r>
        <w:t>development.</w:t>
      </w:r>
    </w:p>
    <w:p w14:paraId="6E2D85A8" w14:textId="77777777" w:rsidR="00E503CB" w:rsidRPr="004E0044" w:rsidRDefault="3EFBFCC9" w:rsidP="00E503CB">
      <w:pPr>
        <w:pStyle w:val="Heading6"/>
      </w:pPr>
      <w:r>
        <w:t xml:space="preserve">Provide </w:t>
      </w:r>
      <w:r w:rsidR="6CF43132">
        <w:t xml:space="preserve">cross-validation </w:t>
      </w:r>
      <w:r>
        <w:t xml:space="preserve">support for the rating </w:t>
      </w:r>
      <w:proofErr w:type="gramStart"/>
      <w:r>
        <w:t>variable</w:t>
      </w:r>
      <w:proofErr w:type="gramEnd"/>
    </w:p>
    <w:p w14:paraId="0591014B" w14:textId="2090E582" w:rsidR="00E503CB" w:rsidRPr="004E0044" w:rsidRDefault="3EFBFCC9" w:rsidP="00E503CB">
      <w:pPr>
        <w:pStyle w:val="Heading7"/>
      </w:pPr>
      <w:r>
        <w:lastRenderedPageBreak/>
        <w:t xml:space="preserve">Identify the cross-validation </w:t>
      </w:r>
      <w:r w:rsidR="6CF43132">
        <w:t xml:space="preserve">method used to </w:t>
      </w:r>
      <w:r w:rsidR="5E2A0E89">
        <w:t xml:space="preserve">test </w:t>
      </w:r>
      <w:r w:rsidR="3ECF993E">
        <w:t xml:space="preserve">overall rating model </w:t>
      </w:r>
      <w:r w:rsidR="5E2A0E89">
        <w:t>improvement</w:t>
      </w:r>
      <w:r>
        <w:t>.</w:t>
      </w:r>
      <w:r w:rsidR="06B8FF60">
        <w:t xml:space="preserve"> </w:t>
      </w:r>
    </w:p>
    <w:p w14:paraId="383F24DF" w14:textId="77777777" w:rsidR="00F215AA" w:rsidRPr="004E0044" w:rsidRDefault="174A35C6" w:rsidP="00F215AA">
      <w:pPr>
        <w:pStyle w:val="Heading7"/>
      </w:pPr>
      <w:r>
        <w:t>Address the selection of training and testing data.</w:t>
      </w:r>
    </w:p>
    <w:p w14:paraId="71C177FA" w14:textId="7C575A90" w:rsidR="00F215AA" w:rsidRPr="004E0044" w:rsidRDefault="174A35C6" w:rsidP="00F215AA">
      <w:pPr>
        <w:pStyle w:val="Heading8"/>
      </w:pPr>
      <w:r>
        <w:t>To support non-industry standard rating variables, assess</w:t>
      </w:r>
      <w:r w:rsidR="04B4733C">
        <w:t>ing</w:t>
      </w:r>
      <w:r>
        <w:t xml:space="preserve"> model performance can be based on the pool’s experience if credible. If not credible, other appropriate experience should be used.</w:t>
      </w:r>
    </w:p>
    <w:p w14:paraId="26BB1BDB" w14:textId="3E3A3535" w:rsidR="00F215AA" w:rsidRPr="004E0044" w:rsidRDefault="57830491" w:rsidP="00E503CB">
      <w:pPr>
        <w:pStyle w:val="Heading7"/>
      </w:pPr>
      <w:r>
        <w:t xml:space="preserve">Select and define appropriate performance metrics to test </w:t>
      </w:r>
      <w:r w:rsidR="67CEC4D5">
        <w:t xml:space="preserve">and compare </w:t>
      </w:r>
      <w:r w:rsidR="3ECF993E">
        <w:t>your</w:t>
      </w:r>
      <w:r>
        <w:t xml:space="preserve"> rating models</w:t>
      </w:r>
      <w:r w:rsidR="67CEC4D5">
        <w:t>’</w:t>
      </w:r>
      <w:r>
        <w:t xml:space="preserve"> performance. </w:t>
      </w:r>
    </w:p>
    <w:p w14:paraId="57234ECD" w14:textId="77777777" w:rsidR="00F215AA" w:rsidRPr="004E0044" w:rsidRDefault="57830491" w:rsidP="00F215AA">
      <w:pPr>
        <w:pStyle w:val="Heading8"/>
      </w:pPr>
      <w:r>
        <w:t xml:space="preserve">Include at least one metric that measures the model’s claim projection accuracy (average performance) and one that measures precision (variance of performance). </w:t>
      </w:r>
    </w:p>
    <w:p w14:paraId="0AD7A707" w14:textId="009305B0" w:rsidR="00F77C3E" w:rsidRPr="004E0044" w:rsidRDefault="57830491" w:rsidP="00F215AA">
      <w:pPr>
        <w:pStyle w:val="Heading8"/>
      </w:pPr>
      <w:r>
        <w:t>Ensure the definitions you provide include enough detail to clarify their meaning, development, and appropriateness.</w:t>
      </w:r>
      <w:r w:rsidR="67CEC4D5">
        <w:t xml:space="preserve"> Note that r-squared and adjusted r-squared are not acceptable metrics for this task.</w:t>
      </w:r>
    </w:p>
    <w:p w14:paraId="37DF0307" w14:textId="046A2A0E" w:rsidR="00F77C3E" w:rsidRPr="004E0044" w:rsidRDefault="06B8FF60" w:rsidP="00E503CB">
      <w:pPr>
        <w:pStyle w:val="Heading7"/>
      </w:pPr>
      <w:r>
        <w:t xml:space="preserve">Provide quantitative results of </w:t>
      </w:r>
      <w:r w:rsidR="3ECF993E">
        <w:t xml:space="preserve">the rating models’ </w:t>
      </w:r>
      <w:r>
        <w:t>cross-validation</w:t>
      </w:r>
      <w:r w:rsidR="3ECF993E">
        <w:t xml:space="preserve">, the results of the </w:t>
      </w:r>
      <w:r w:rsidR="57830491">
        <w:t>model without the proposed rating variable</w:t>
      </w:r>
      <w:r w:rsidR="1F530AF8">
        <w:t>,</w:t>
      </w:r>
      <w:r w:rsidR="57830491">
        <w:t xml:space="preserve"> and the model with the proposed rating variable.</w:t>
      </w:r>
    </w:p>
    <w:p w14:paraId="77DC0E42" w14:textId="5A627BFE" w:rsidR="00F215AA" w:rsidRPr="004E0044" w:rsidRDefault="174A35C6" w:rsidP="00F215AA">
      <w:pPr>
        <w:pStyle w:val="Heading8"/>
      </w:pPr>
      <w:r>
        <w:t>Provide results at the pool and plan levels.</w:t>
      </w:r>
    </w:p>
    <w:p w14:paraId="7D3C36A3" w14:textId="5A18057F" w:rsidR="00F77C3E" w:rsidRPr="004E0044" w:rsidRDefault="57830491" w:rsidP="00F77C3E">
      <w:pPr>
        <w:pStyle w:val="Heading8"/>
      </w:pPr>
      <w:r>
        <w:t xml:space="preserve">Compare the </w:t>
      </w:r>
      <w:r w:rsidR="3ECF993E">
        <w:t>cross-validation results</w:t>
      </w:r>
      <w:r w:rsidR="67CEC4D5">
        <w:t xml:space="preserve"> and explain why rating model improvement justifies the addition of the proposed variable.</w:t>
      </w:r>
    </w:p>
    <w:p w14:paraId="3FACC012" w14:textId="51316FAF" w:rsidR="00F215AA" w:rsidRPr="004E0044" w:rsidRDefault="174A35C6" w:rsidP="00F215AA">
      <w:pPr>
        <w:pStyle w:val="Heading8"/>
      </w:pPr>
      <w:r>
        <w:t xml:space="preserve">Compare results at the pool and plan levels. The results at the pool level </w:t>
      </w:r>
      <w:r w:rsidR="1FDD9ED6">
        <w:t>should</w:t>
      </w:r>
      <w:r>
        <w:t xml:space="preserve"> show improvement. Explain any significant differences in improvement across plans.</w:t>
      </w:r>
    </w:p>
    <w:p w14:paraId="5081E491" w14:textId="77777777" w:rsidR="00205376" w:rsidRPr="004E0044" w:rsidRDefault="42C6D751">
      <w:pPr>
        <w:pStyle w:val="Heading5"/>
      </w:pPr>
      <w:r>
        <w:t xml:space="preserve">For adjustments that are </w:t>
      </w:r>
      <w:r w:rsidR="67CEC4D5">
        <w:t xml:space="preserve">industry </w:t>
      </w:r>
      <w:r>
        <w:t>standard, identify the source of the adjustment factors</w:t>
      </w:r>
      <w:r w:rsidR="28C701B5">
        <w:t xml:space="preserve">, when they were developed, and the experience period represented. </w:t>
      </w:r>
    </w:p>
    <w:p w14:paraId="5EB34EB1" w14:textId="1433983A" w:rsidR="00DD3ACC" w:rsidRPr="004E0044" w:rsidRDefault="57248DA6" w:rsidP="00DD3ACC">
      <w:pPr>
        <w:pStyle w:val="Heading6"/>
      </w:pPr>
      <w:r>
        <w:t xml:space="preserve">If the factors were not sourced from </w:t>
      </w:r>
      <w:r w:rsidR="1D492F41">
        <w:t>the</w:t>
      </w:r>
      <w:r>
        <w:t xml:space="preserve"> industry (</w:t>
      </w:r>
      <w:r w:rsidR="1F530AF8">
        <w:t>i.e.,</w:t>
      </w:r>
      <w:r w:rsidR="1F9F0951">
        <w:t xml:space="preserve"> </w:t>
      </w:r>
      <w:r w:rsidR="1D492F41">
        <w:t xml:space="preserve">they were </w:t>
      </w:r>
      <w:r>
        <w:t xml:space="preserve">developed in-house), provide a detailed explanation of the </w:t>
      </w:r>
      <w:r w:rsidR="72F31671">
        <w:t xml:space="preserve">data used, the development </w:t>
      </w:r>
      <w:r>
        <w:t>method</w:t>
      </w:r>
      <w:r w:rsidR="1F9F0951">
        <w:t>ology</w:t>
      </w:r>
      <w:r w:rsidR="72F31671">
        <w:t>, and key assumption</w:t>
      </w:r>
      <w:r w:rsidR="04B4733C">
        <w:t>s</w:t>
      </w:r>
      <w:r w:rsidR="72F31671">
        <w:t xml:space="preserve"> and adjustments. Include enough detail to </w:t>
      </w:r>
      <w:r w:rsidR="368E1F40">
        <w:t>communicate that the</w:t>
      </w:r>
      <w:r w:rsidR="72F31671">
        <w:t xml:space="preserve"> methods used are appropriate and the results are reasonable.</w:t>
      </w:r>
    </w:p>
    <w:p w14:paraId="784311EF" w14:textId="16898A07" w:rsidR="00DD3ACC" w:rsidRPr="004E0044" w:rsidRDefault="13A3718A" w:rsidP="00DD3ACC">
      <w:pPr>
        <w:pStyle w:val="Heading2"/>
      </w:pPr>
      <w:bookmarkStart w:id="67" w:name="_Toc95724573"/>
      <w:r>
        <w:t>WAC 284-43-6660</w:t>
      </w:r>
      <w:r w:rsidR="6AEC277C">
        <w:t xml:space="preserve"> Filing Summary</w:t>
      </w:r>
      <w:r>
        <w:t>.</w:t>
      </w:r>
      <w:bookmarkEnd w:id="67"/>
    </w:p>
    <w:p w14:paraId="5679F897" w14:textId="47E5D5F6" w:rsidR="00DD3ACC" w:rsidRPr="004E0044" w:rsidRDefault="6AEC277C" w:rsidP="00DD3ACC">
      <w:pPr>
        <w:pStyle w:val="Heading4"/>
      </w:pPr>
      <w:r>
        <w:t xml:space="preserve">Provide a completed WAC 284-43-6660 filings summary on the </w:t>
      </w:r>
      <w:r w:rsidR="13A3718A">
        <w:t>document on the Supporting Documentation tab in SERFF.</w:t>
      </w:r>
    </w:p>
    <w:p w14:paraId="4013FB2C" w14:textId="6776DFF0" w:rsidR="00DD3ACC" w:rsidRPr="004E0044" w:rsidRDefault="13A3718A" w:rsidP="00DD3ACC">
      <w:pPr>
        <w:pStyle w:val="Heading4"/>
      </w:pPr>
      <w:r>
        <w:t>Use the “</w:t>
      </w:r>
      <w:r w:rsidRPr="24833556">
        <w:rPr>
          <w:i/>
        </w:rPr>
        <w:t>Format - Rates - WAC 284-43-6660 Summary Duplicate”</w:t>
      </w:r>
      <w:r>
        <w:t xml:space="preserve"> document (provided on the </w:t>
      </w:r>
      <w:hyperlink r:id="rId11">
        <w:r w:rsidRPr="24833556">
          <w:rPr>
            <w:rStyle w:val="Hyperlink"/>
            <w:u w:val="none"/>
          </w:rPr>
          <w:t>OIC website</w:t>
        </w:r>
      </w:hyperlink>
      <w:r>
        <w:t>). Also provide the corresponding PDF file version in the rate filing submission.</w:t>
      </w:r>
    </w:p>
    <w:p w14:paraId="5997AFA8" w14:textId="77777777" w:rsidR="00DD3ACC" w:rsidRPr="004E0044" w:rsidRDefault="13A3718A" w:rsidP="00DD3ACC">
      <w:pPr>
        <w:pStyle w:val="Heading4"/>
      </w:pPr>
      <w:r>
        <w:lastRenderedPageBreak/>
        <w:t>Make sure that the information provided for “Rate Renewal Period,” “Proposed Community Rate,” “Current Community Rate,” and other terms are based on the definitions in WAC 284-43-6020.</w:t>
      </w:r>
    </w:p>
    <w:p w14:paraId="2B3AB6B8" w14:textId="77777777" w:rsidR="00DD3ACC" w:rsidRPr="004E0044" w:rsidRDefault="13A3718A" w:rsidP="00DD3ACC">
      <w:pPr>
        <w:pStyle w:val="Heading4"/>
      </w:pPr>
      <w:r>
        <w:t>Include an exhibit that shows PMPM values for the three-year period. For expenses, please provide a PMPM breakdown for the following items: (a) Administrative Expenses, (b) Taxes, (c) Commissions, and (d) Other Expenses.</w:t>
      </w:r>
    </w:p>
    <w:p w14:paraId="5B773DC2" w14:textId="3FD07A07" w:rsidR="00DD3ACC" w:rsidRPr="004E0044" w:rsidRDefault="13A3718A" w:rsidP="00DD3ACC">
      <w:pPr>
        <w:pStyle w:val="Heading2"/>
      </w:pPr>
      <w:bookmarkStart w:id="68" w:name="_Toc95724574"/>
      <w:r>
        <w:t>Other Rating Issues</w:t>
      </w:r>
      <w:bookmarkEnd w:id="68"/>
    </w:p>
    <w:p w14:paraId="17832E39" w14:textId="426C9AB1" w:rsidR="00DF6AF6" w:rsidRPr="004E0044" w:rsidRDefault="16794297" w:rsidP="00DD3ACC">
      <w:pPr>
        <w:pStyle w:val="Heading4"/>
      </w:pPr>
      <w:r>
        <w:t xml:space="preserve">For the requirements in WAC 284-43-6100(1) through (6), if the company </w:t>
      </w:r>
      <w:r w:rsidR="0610CA57">
        <w:t>seeks</w:t>
      </w:r>
      <w:r>
        <w:t xml:space="preserve"> an exemption as permitt</w:t>
      </w:r>
      <w:r w:rsidR="316F461E">
        <w:t xml:space="preserve">ed by WAC 284-43-6100(7), </w:t>
      </w:r>
      <w:r>
        <w:t>provide the justification for each requirement in WAC 284-43-6100(1) through (6).</w:t>
      </w:r>
    </w:p>
    <w:p w14:paraId="0DB7AC1C" w14:textId="7EDB6989" w:rsidR="00DA69E1" w:rsidRPr="004E0044" w:rsidRDefault="13A3718A" w:rsidP="00C74C16">
      <w:pPr>
        <w:pStyle w:val="Heading4"/>
      </w:pPr>
      <w:r>
        <w:t xml:space="preserve">Changes that result from </w:t>
      </w:r>
      <w:r w:rsidR="66E8F0EE">
        <w:t>objection</w:t>
      </w:r>
      <w:r>
        <w:t xml:space="preserve">s cannot </w:t>
      </w:r>
      <w:r w:rsidR="66E8F0EE">
        <w:t>be offset by changes to other components</w:t>
      </w:r>
      <w:r>
        <w:t xml:space="preserve"> in the rate development.</w:t>
      </w:r>
    </w:p>
    <w:p w14:paraId="5AAA5ABF" w14:textId="1CF6850D" w:rsidR="00A40480" w:rsidRPr="004E0044" w:rsidRDefault="00A40480" w:rsidP="009C3347">
      <w:pPr>
        <w:pStyle w:val="Heading4"/>
        <w:numPr>
          <w:ilvl w:val="0"/>
          <w:numId w:val="0"/>
        </w:numPr>
        <w:ind w:left="1152"/>
      </w:pPr>
      <w:r w:rsidRPr="004E0044">
        <w:t>In this regard, please note</w:t>
      </w:r>
      <w:r w:rsidR="00967625" w:rsidRPr="004E0044">
        <w:t xml:space="preserve"> that</w:t>
      </w:r>
      <w:r w:rsidRPr="004E0044">
        <w:t xml:space="preserve"> </w:t>
      </w:r>
      <w:r w:rsidR="00DC511E" w:rsidRPr="004E0044">
        <w:t>to</w:t>
      </w:r>
      <w:r w:rsidRPr="004E0044">
        <w:t xml:space="preserve"> keep premiums unchanged</w:t>
      </w:r>
      <w:r w:rsidR="00C74C16" w:rsidRPr="004E0044">
        <w:t>, we may</w:t>
      </w:r>
      <w:r w:rsidRPr="004E0044">
        <w:t xml:space="preserve"> allow a reduction to the </w:t>
      </w:r>
      <w:r w:rsidR="00C74C16" w:rsidRPr="004E0044">
        <w:t>contribution to surplus</w:t>
      </w:r>
      <w:r w:rsidRPr="004E0044">
        <w:t>.</w:t>
      </w:r>
    </w:p>
    <w:p w14:paraId="3E9E5A2E" w14:textId="5B8B5431" w:rsidR="00DD3ACC" w:rsidRPr="004E0044" w:rsidRDefault="78D3EC3C" w:rsidP="00E16A35">
      <w:pPr>
        <w:pStyle w:val="Heading4"/>
        <w:keepNext/>
      </w:pPr>
      <w:r>
        <w:t>For small group filings, a</w:t>
      </w:r>
      <w:r w:rsidR="0664710F">
        <w:t xml:space="preserve"> c</w:t>
      </w:r>
      <w:r w:rsidR="0C4D2B3A">
        <w:t>arrier</w:t>
      </w:r>
      <w:r w:rsidR="0664710F">
        <w:t xml:space="preserve"> </w:t>
      </w:r>
      <w:r w:rsidR="0C4D2B3A">
        <w:t xml:space="preserve">may choose to file for a </w:t>
      </w:r>
      <w:r w:rsidR="579B6387">
        <w:t xml:space="preserve">period </w:t>
      </w:r>
      <w:r w:rsidR="0C4D2B3A">
        <w:t xml:space="preserve">longer </w:t>
      </w:r>
      <w:r w:rsidR="3259ECBE">
        <w:t>than twelve months by filing the</w:t>
      </w:r>
      <w:r w:rsidR="0C4D2B3A">
        <w:t xml:space="preserve"> trend factor it intends to apply beyond twelve months</w:t>
      </w:r>
      <w:r w:rsidR="3259ECBE">
        <w:t xml:space="preserve"> </w:t>
      </w:r>
      <w:r w:rsidR="0610CA57">
        <w:t xml:space="preserve">– </w:t>
      </w:r>
      <w:r w:rsidR="3259ECBE">
        <w:t>but not beyond two years</w:t>
      </w:r>
      <w:r w:rsidR="0610CA57">
        <w:t xml:space="preserve"> – </w:t>
      </w:r>
      <w:r w:rsidR="18A9006B">
        <w:t xml:space="preserve">if the trend factor is reasonable and </w:t>
      </w:r>
      <w:r w:rsidR="53D9FFB1">
        <w:t xml:space="preserve">the </w:t>
      </w:r>
      <w:r w:rsidR="18A9006B">
        <w:t xml:space="preserve">plan </w:t>
      </w:r>
      <w:r w:rsidR="53D9FFB1">
        <w:t>benefits remain at the current levels.</w:t>
      </w:r>
      <w:r w:rsidR="56ACC073">
        <w:t xml:space="preserve"> </w:t>
      </w:r>
      <w:r w:rsidR="457362EB">
        <w:t xml:space="preserve">Note that if subsequently the company wants to apply a different set of rates, a new filing must be submitted. </w:t>
      </w:r>
      <w:bookmarkStart w:id="69" w:name="_Toc53108935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9"/>
      <w:bookmarkEnd w:id="40"/>
      <w:bookmarkEnd w:id="41"/>
      <w:bookmarkEnd w:id="42"/>
      <w:bookmarkEnd w:id="43"/>
    </w:p>
    <w:p w14:paraId="16A62FAB" w14:textId="06DF4673" w:rsidR="00C56107" w:rsidRPr="004E0044" w:rsidRDefault="00C56107" w:rsidP="002F6518">
      <w:pPr>
        <w:pStyle w:val="Heading1"/>
      </w:pPr>
      <w:bookmarkStart w:id="70" w:name="_Toc95724575"/>
      <w:r w:rsidRPr="004E0044">
        <w:t>Contact Us</w:t>
      </w:r>
      <w:bookmarkEnd w:id="69"/>
      <w:bookmarkEnd w:id="70"/>
    </w:p>
    <w:p w14:paraId="53280FD9" w14:textId="1368BCF2" w:rsidR="007D5126" w:rsidRPr="004E0044" w:rsidRDefault="00B3467E" w:rsidP="00F1713E">
      <w:pPr>
        <w:pStyle w:val="Heading3"/>
        <w:numPr>
          <w:ilvl w:val="0"/>
          <w:numId w:val="0"/>
        </w:numPr>
      </w:pPr>
      <w:bookmarkStart w:id="71" w:name="_Toc531089359"/>
      <w:bookmarkStart w:id="72" w:name="_Toc531161612"/>
      <w:bookmarkStart w:id="73" w:name="_Toc531605683"/>
      <w:bookmarkStart w:id="74" w:name="_Toc95724576"/>
      <w:r w:rsidRPr="004E0044">
        <w:t>For filing related questions, contact the Rates, Forms, and Provider Networks (RFPN) Help Desk</w:t>
      </w:r>
      <w:r w:rsidR="007D5126" w:rsidRPr="004E0044">
        <w:t>:</w:t>
      </w:r>
      <w:bookmarkEnd w:id="71"/>
      <w:bookmarkEnd w:id="72"/>
      <w:bookmarkEnd w:id="73"/>
      <w:bookmarkEnd w:id="74"/>
    </w:p>
    <w:p w14:paraId="42F4E993" w14:textId="77777777" w:rsidR="007D5126" w:rsidRPr="004E0044" w:rsidRDefault="007D5126" w:rsidP="007D5126">
      <w:pPr>
        <w:ind w:left="720"/>
        <w:rPr>
          <w:rFonts w:ascii="Segoe UI" w:hAnsi="Segoe UI" w:cs="Segoe UI"/>
        </w:rPr>
      </w:pPr>
      <w:bookmarkStart w:id="75" w:name="_Toc432580829"/>
      <w:bookmarkStart w:id="76" w:name="_Toc432583481"/>
      <w:bookmarkStart w:id="77" w:name="_Toc433640497"/>
      <w:bookmarkStart w:id="78" w:name="_Toc434844885"/>
      <w:bookmarkStart w:id="79" w:name="_Toc443913493"/>
      <w:r w:rsidRPr="004E0044">
        <w:rPr>
          <w:rFonts w:ascii="Segoe UI" w:hAnsi="Segoe UI" w:cs="Segoe UI"/>
        </w:rPr>
        <w:t>(360) 725-7111</w:t>
      </w:r>
      <w:bookmarkEnd w:id="75"/>
      <w:bookmarkEnd w:id="76"/>
      <w:bookmarkEnd w:id="77"/>
      <w:bookmarkEnd w:id="78"/>
      <w:bookmarkEnd w:id="79"/>
    </w:p>
    <w:p w14:paraId="48B17BE7" w14:textId="77777777" w:rsidR="007D5126" w:rsidRPr="004E0044" w:rsidRDefault="006969C5" w:rsidP="007D5126">
      <w:pPr>
        <w:ind w:left="720"/>
        <w:rPr>
          <w:rFonts w:ascii="Segoe UI" w:hAnsi="Segoe UI" w:cs="Segoe UI"/>
        </w:rPr>
      </w:pPr>
      <w:hyperlink r:id="rId12" w:history="1">
        <w:r w:rsidR="007D5126" w:rsidRPr="004E0044">
          <w:rPr>
            <w:rFonts w:ascii="Segoe UI" w:hAnsi="Segoe UI" w:cs="Segoe UI"/>
            <w:color w:val="0000FF"/>
            <w:u w:val="single"/>
          </w:rPr>
          <w:t>rfhelpdesk@oic.wa.gov</w:t>
        </w:r>
      </w:hyperlink>
    </w:p>
    <w:p w14:paraId="5BEB1C0A" w14:textId="77777777" w:rsidR="007D5126" w:rsidRPr="004E0044" w:rsidRDefault="007D5126" w:rsidP="00F1713E">
      <w:pPr>
        <w:pStyle w:val="Heading3"/>
        <w:numPr>
          <w:ilvl w:val="0"/>
          <w:numId w:val="0"/>
        </w:numPr>
        <w:ind w:left="720"/>
      </w:pPr>
      <w:bookmarkStart w:id="80" w:name="_Toc531089360"/>
      <w:bookmarkStart w:id="81" w:name="_Toc531161613"/>
      <w:bookmarkStart w:id="82" w:name="_Toc531605684"/>
      <w:bookmarkStart w:id="83" w:name="_Toc95724577"/>
      <w:r w:rsidRPr="004E0044">
        <w:t>For feedback or suggestions, email us:</w:t>
      </w:r>
      <w:bookmarkEnd w:id="80"/>
      <w:bookmarkEnd w:id="81"/>
      <w:bookmarkEnd w:id="82"/>
      <w:bookmarkEnd w:id="83"/>
    </w:p>
    <w:p w14:paraId="1DB14D12" w14:textId="13A08066" w:rsidR="00425615" w:rsidRPr="00DD3ACC" w:rsidRDefault="006969C5" w:rsidP="00C464B0">
      <w:pPr>
        <w:ind w:firstLine="720"/>
        <w:rPr>
          <w:rFonts w:ascii="Segoe UI" w:hAnsi="Segoe UI" w:cs="Segoe UI"/>
          <w:b/>
        </w:rPr>
      </w:pPr>
      <w:hyperlink r:id="rId13" w:history="1">
        <w:r w:rsidR="00030ED1" w:rsidRPr="004E0044">
          <w:rPr>
            <w:rStyle w:val="Hyperlink"/>
            <w:rFonts w:ascii="Segoe UI" w:hAnsi="Segoe UI" w:cs="Segoe UI"/>
          </w:rPr>
          <w:t>RFHealthplan@oic.wa.gov</w:t>
        </w:r>
      </w:hyperlink>
    </w:p>
    <w:sectPr w:rsidR="00425615" w:rsidRPr="00DD3ACC" w:rsidSect="00A34CAE">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D3CFC" w14:textId="77777777" w:rsidR="009F0902" w:rsidRDefault="009F0902" w:rsidP="00456288">
      <w:pPr>
        <w:spacing w:after="0" w:line="240" w:lineRule="auto"/>
      </w:pPr>
      <w:r>
        <w:separator/>
      </w:r>
    </w:p>
  </w:endnote>
  <w:endnote w:type="continuationSeparator" w:id="0">
    <w:p w14:paraId="54A74722" w14:textId="77777777" w:rsidR="009F0902" w:rsidRDefault="009F0902" w:rsidP="00456288">
      <w:pPr>
        <w:spacing w:after="0" w:line="240" w:lineRule="auto"/>
      </w:pPr>
      <w:r>
        <w:continuationSeparator/>
      </w:r>
    </w:p>
  </w:endnote>
  <w:endnote w:type="continuationNotice" w:id="1">
    <w:p w14:paraId="08E3C150" w14:textId="77777777" w:rsidR="00F14846" w:rsidRDefault="00F148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0D7E0" w14:textId="65B92699" w:rsidR="00294067" w:rsidRPr="006F189B" w:rsidRDefault="00294067">
    <w:pPr>
      <w:pStyle w:val="Footer"/>
      <w:rPr>
        <w:rFonts w:ascii="Segoe UI" w:hAnsi="Segoe UI" w:cs="Segoe UI"/>
        <w:sz w:val="18"/>
        <w:szCs w:val="18"/>
      </w:rPr>
    </w:pPr>
    <w:r>
      <w:rPr>
        <w:rFonts w:ascii="Segoe UI" w:hAnsi="Segoe UI" w:cs="Segoe UI"/>
        <w:sz w:val="18"/>
        <w:szCs w:val="18"/>
      </w:rPr>
      <w:t>STM-Rates-</w:t>
    </w:r>
    <w:r w:rsidR="000F758D">
      <w:rPr>
        <w:rFonts w:ascii="Segoe UI" w:hAnsi="Segoe UI" w:cs="Segoe UI"/>
        <w:sz w:val="18"/>
        <w:szCs w:val="18"/>
      </w:rPr>
      <w:t xml:space="preserve">In SG Dental </w:t>
    </w:r>
    <w:proofErr w:type="spellStart"/>
    <w:r w:rsidR="000F758D">
      <w:rPr>
        <w:rFonts w:ascii="Segoe UI" w:hAnsi="Segoe UI" w:cs="Segoe UI"/>
        <w:sz w:val="18"/>
        <w:szCs w:val="18"/>
      </w:rPr>
      <w:t>NonSAPD</w:t>
    </w:r>
    <w:proofErr w:type="spellEnd"/>
    <w:r w:rsidR="000F758D">
      <w:rPr>
        <w:rFonts w:ascii="Segoe UI" w:hAnsi="Segoe UI" w:cs="Segoe UI"/>
        <w:sz w:val="18"/>
        <w:szCs w:val="18"/>
      </w:rPr>
      <w:t xml:space="preserve"> and Vision Guidance</w:t>
    </w:r>
    <w:r w:rsidRPr="006F189B">
      <w:rPr>
        <w:rFonts w:ascii="Segoe UI" w:hAnsi="Segoe UI" w:cs="Segoe UI"/>
        <w:sz w:val="18"/>
        <w:szCs w:val="18"/>
      </w:rPr>
      <w:ptab w:relativeTo="margin" w:alignment="center" w:leader="none"/>
    </w:r>
    <w:r w:rsidR="000F758D">
      <w:rPr>
        <w:rFonts w:ascii="Segoe UI" w:hAnsi="Segoe UI" w:cs="Segoe UI"/>
        <w:sz w:val="18"/>
        <w:szCs w:val="18"/>
      </w:rPr>
      <w:t xml:space="preserve">       </w:t>
    </w:r>
    <w:r w:rsidRPr="006F189B">
      <w:rPr>
        <w:rFonts w:ascii="Segoe UI" w:hAnsi="Segoe UI" w:cs="Segoe UI"/>
        <w:sz w:val="18"/>
        <w:szCs w:val="18"/>
      </w:rPr>
      <w:t xml:space="preserve">Page </w:t>
    </w:r>
    <w:r w:rsidRPr="006F189B">
      <w:rPr>
        <w:rFonts w:ascii="Segoe UI" w:hAnsi="Segoe UI" w:cs="Segoe UI"/>
        <w:bCs/>
        <w:sz w:val="18"/>
        <w:szCs w:val="18"/>
      </w:rPr>
      <w:fldChar w:fldCharType="begin"/>
    </w:r>
    <w:r w:rsidRPr="006F189B">
      <w:rPr>
        <w:rFonts w:ascii="Segoe UI" w:hAnsi="Segoe UI" w:cs="Segoe UI"/>
        <w:bCs/>
        <w:sz w:val="18"/>
        <w:szCs w:val="18"/>
      </w:rPr>
      <w:instrText xml:space="preserve"> PAGE  \* Arabic  \* MERGEFORMAT </w:instrText>
    </w:r>
    <w:r w:rsidRPr="006F189B">
      <w:rPr>
        <w:rFonts w:ascii="Segoe UI" w:hAnsi="Segoe UI" w:cs="Segoe UI"/>
        <w:bCs/>
        <w:sz w:val="18"/>
        <w:szCs w:val="18"/>
      </w:rPr>
      <w:fldChar w:fldCharType="separate"/>
    </w:r>
    <w:r w:rsidR="000C2F9C">
      <w:rPr>
        <w:rFonts w:ascii="Segoe UI" w:hAnsi="Segoe UI" w:cs="Segoe UI"/>
        <w:bCs/>
        <w:noProof/>
        <w:sz w:val="18"/>
        <w:szCs w:val="18"/>
      </w:rPr>
      <w:t>2</w:t>
    </w:r>
    <w:r w:rsidRPr="006F189B">
      <w:rPr>
        <w:rFonts w:ascii="Segoe UI" w:hAnsi="Segoe UI" w:cs="Segoe UI"/>
        <w:bCs/>
        <w:sz w:val="18"/>
        <w:szCs w:val="18"/>
      </w:rPr>
      <w:fldChar w:fldCharType="end"/>
    </w:r>
    <w:r w:rsidRPr="006F189B">
      <w:rPr>
        <w:rFonts w:ascii="Segoe UI" w:hAnsi="Segoe UI" w:cs="Segoe UI"/>
        <w:sz w:val="18"/>
        <w:szCs w:val="18"/>
      </w:rPr>
      <w:t xml:space="preserve"> of </w:t>
    </w:r>
    <w:r w:rsidR="00967625" w:rsidRPr="006F189B">
      <w:rPr>
        <w:rFonts w:ascii="Segoe UI" w:hAnsi="Segoe UI" w:cs="Segoe UI"/>
        <w:sz w:val="18"/>
        <w:szCs w:val="18"/>
      </w:rPr>
      <w:fldChar w:fldCharType="begin"/>
    </w:r>
    <w:r w:rsidR="00967625" w:rsidRPr="006F189B">
      <w:rPr>
        <w:rFonts w:ascii="Segoe UI" w:hAnsi="Segoe UI" w:cs="Segoe UI"/>
        <w:sz w:val="18"/>
        <w:szCs w:val="18"/>
      </w:rPr>
      <w:instrText xml:space="preserve"> NUMPAGES  \* Arabic  \* MERGEFORMAT </w:instrText>
    </w:r>
    <w:r w:rsidR="00967625" w:rsidRPr="006F189B">
      <w:rPr>
        <w:rFonts w:ascii="Segoe UI" w:hAnsi="Segoe UI" w:cs="Segoe UI"/>
        <w:sz w:val="18"/>
        <w:szCs w:val="18"/>
      </w:rPr>
      <w:fldChar w:fldCharType="separate"/>
    </w:r>
    <w:r w:rsidR="00967625" w:rsidRPr="000C2F9C">
      <w:rPr>
        <w:rFonts w:ascii="Segoe UI" w:hAnsi="Segoe UI" w:cs="Segoe UI"/>
        <w:bCs/>
        <w:noProof/>
        <w:sz w:val="18"/>
        <w:szCs w:val="18"/>
      </w:rPr>
      <w:t>6</w:t>
    </w:r>
    <w:r w:rsidR="00967625" w:rsidRPr="006F189B">
      <w:rPr>
        <w:rFonts w:ascii="Segoe UI" w:hAnsi="Segoe UI" w:cs="Segoe UI"/>
        <w:bCs/>
        <w:noProof/>
        <w:sz w:val="18"/>
        <w:szCs w:val="18"/>
      </w:rPr>
      <w:fldChar w:fldCharType="end"/>
    </w:r>
    <w:r w:rsidR="00967625" w:rsidRPr="006F189B">
      <w:rPr>
        <w:rFonts w:ascii="Segoe UI" w:hAnsi="Segoe UI" w:cs="Segoe UI"/>
        <w:sz w:val="18"/>
        <w:szCs w:val="18"/>
      </w:rPr>
      <w:ptab w:relativeTo="margin" w:alignment="right" w:leader="none"/>
    </w:r>
    <w:r w:rsidR="006969C5" w:rsidRPr="006969C5">
      <w:rPr>
        <w:rFonts w:ascii="Segoe UI" w:hAnsi="Segoe UI" w:cs="Segoe UI"/>
        <w:sz w:val="18"/>
        <w:szCs w:val="18"/>
      </w:rPr>
      <w:t>03/29/2024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379B8" w14:textId="5C7264E4" w:rsidR="00294067" w:rsidRPr="006F189B" w:rsidRDefault="00294067">
    <w:pPr>
      <w:pStyle w:val="Footer"/>
      <w:rPr>
        <w:rFonts w:ascii="Segoe UI" w:hAnsi="Segoe UI" w:cs="Segoe UI"/>
        <w:sz w:val="18"/>
        <w:szCs w:val="18"/>
      </w:rPr>
    </w:pPr>
    <w:r>
      <w:rPr>
        <w:rFonts w:ascii="Segoe UI" w:hAnsi="Segoe UI" w:cs="Segoe UI"/>
        <w:sz w:val="18"/>
        <w:szCs w:val="18"/>
      </w:rPr>
      <w:t>STM-Rates-</w:t>
    </w:r>
    <w:proofErr w:type="spellStart"/>
    <w:r>
      <w:rPr>
        <w:rFonts w:ascii="Segoe UI" w:hAnsi="Segoe UI" w:cs="Segoe UI"/>
        <w:sz w:val="18"/>
        <w:szCs w:val="18"/>
      </w:rPr>
      <w:t>NonSAPD</w:t>
    </w:r>
    <w:proofErr w:type="spellEnd"/>
    <w:r>
      <w:rPr>
        <w:rFonts w:ascii="Segoe UI" w:hAnsi="Segoe UI" w:cs="Segoe UI"/>
        <w:sz w:val="18"/>
        <w:szCs w:val="18"/>
      </w:rPr>
      <w:t xml:space="preserve"> and Vision-Ind and </w:t>
    </w:r>
    <w:proofErr w:type="spellStart"/>
    <w:r>
      <w:rPr>
        <w:rFonts w:ascii="Segoe UI" w:hAnsi="Segoe UI" w:cs="Segoe UI"/>
        <w:sz w:val="18"/>
        <w:szCs w:val="18"/>
      </w:rPr>
      <w:t>Sm</w:t>
    </w:r>
    <w:proofErr w:type="spellEnd"/>
    <w:r w:rsidRPr="006F189B">
      <w:rPr>
        <w:rFonts w:ascii="Segoe UI" w:hAnsi="Segoe UI" w:cs="Segoe UI"/>
        <w:sz w:val="18"/>
        <w:szCs w:val="18"/>
      </w:rPr>
      <w:t xml:space="preserve"> </w:t>
    </w:r>
    <w:r w:rsidRPr="006F189B">
      <w:rPr>
        <w:rFonts w:ascii="Segoe UI" w:hAnsi="Segoe UI" w:cs="Segoe UI"/>
        <w:sz w:val="18"/>
        <w:szCs w:val="18"/>
      </w:rPr>
      <w:ptab w:relativeTo="margin" w:alignment="center" w:leader="none"/>
    </w:r>
    <w:r w:rsidRPr="006F189B">
      <w:rPr>
        <w:rFonts w:ascii="Segoe UI" w:hAnsi="Segoe UI" w:cs="Segoe UI"/>
        <w:sz w:val="18"/>
        <w:szCs w:val="18"/>
      </w:rPr>
      <w:t xml:space="preserve">Page </w:t>
    </w:r>
    <w:r w:rsidRPr="006F189B">
      <w:rPr>
        <w:rFonts w:ascii="Segoe UI" w:hAnsi="Segoe UI" w:cs="Segoe UI"/>
        <w:bCs/>
        <w:sz w:val="18"/>
        <w:szCs w:val="18"/>
      </w:rPr>
      <w:fldChar w:fldCharType="begin"/>
    </w:r>
    <w:r w:rsidRPr="006F189B">
      <w:rPr>
        <w:rFonts w:ascii="Segoe UI" w:hAnsi="Segoe UI" w:cs="Segoe UI"/>
        <w:bCs/>
        <w:sz w:val="18"/>
        <w:szCs w:val="18"/>
      </w:rPr>
      <w:instrText xml:space="preserve"> PAGE  \* Arabic  \* MERGEFORMAT </w:instrText>
    </w:r>
    <w:r w:rsidRPr="006F189B">
      <w:rPr>
        <w:rFonts w:ascii="Segoe UI" w:hAnsi="Segoe UI" w:cs="Segoe UI"/>
        <w:bCs/>
        <w:sz w:val="18"/>
        <w:szCs w:val="18"/>
      </w:rPr>
      <w:fldChar w:fldCharType="separate"/>
    </w:r>
    <w:r w:rsidR="000C2F9C">
      <w:rPr>
        <w:rFonts w:ascii="Segoe UI" w:hAnsi="Segoe UI" w:cs="Segoe UI"/>
        <w:bCs/>
        <w:noProof/>
        <w:sz w:val="18"/>
        <w:szCs w:val="18"/>
      </w:rPr>
      <w:t>1</w:t>
    </w:r>
    <w:r w:rsidRPr="006F189B">
      <w:rPr>
        <w:rFonts w:ascii="Segoe UI" w:hAnsi="Segoe UI" w:cs="Segoe UI"/>
        <w:bCs/>
        <w:sz w:val="18"/>
        <w:szCs w:val="18"/>
      </w:rPr>
      <w:fldChar w:fldCharType="end"/>
    </w:r>
    <w:r w:rsidRPr="006F189B">
      <w:rPr>
        <w:rFonts w:ascii="Segoe UI" w:hAnsi="Segoe UI" w:cs="Segoe UI"/>
        <w:sz w:val="18"/>
        <w:szCs w:val="18"/>
      </w:rPr>
      <w:t xml:space="preserve"> of </w:t>
    </w:r>
    <w:r w:rsidRPr="006F189B">
      <w:rPr>
        <w:rFonts w:ascii="Segoe UI" w:hAnsi="Segoe UI" w:cs="Segoe UI"/>
        <w:sz w:val="18"/>
        <w:szCs w:val="18"/>
      </w:rPr>
      <w:fldChar w:fldCharType="begin"/>
    </w:r>
    <w:r w:rsidRPr="006F189B">
      <w:rPr>
        <w:rFonts w:ascii="Segoe UI" w:hAnsi="Segoe UI" w:cs="Segoe UI"/>
        <w:sz w:val="18"/>
        <w:szCs w:val="18"/>
      </w:rPr>
      <w:instrText xml:space="preserve"> NUMPAGES  \* Arabic  \* MERGEFORMAT </w:instrText>
    </w:r>
    <w:r w:rsidRPr="006F189B">
      <w:rPr>
        <w:rFonts w:ascii="Segoe UI" w:hAnsi="Segoe UI" w:cs="Segoe UI"/>
        <w:sz w:val="18"/>
        <w:szCs w:val="18"/>
      </w:rPr>
      <w:fldChar w:fldCharType="separate"/>
    </w:r>
    <w:r w:rsidR="000C2F9C" w:rsidRPr="000C2F9C">
      <w:rPr>
        <w:rFonts w:ascii="Segoe UI" w:hAnsi="Segoe UI" w:cs="Segoe UI"/>
        <w:bCs/>
        <w:noProof/>
        <w:sz w:val="18"/>
        <w:szCs w:val="18"/>
      </w:rPr>
      <w:t>6</w:t>
    </w:r>
    <w:r w:rsidRPr="006F189B">
      <w:rPr>
        <w:rFonts w:ascii="Segoe UI" w:hAnsi="Segoe UI" w:cs="Segoe UI"/>
        <w:bCs/>
        <w:noProof/>
        <w:sz w:val="18"/>
        <w:szCs w:val="18"/>
      </w:rPr>
      <w:fldChar w:fldCharType="end"/>
    </w:r>
    <w:r w:rsidRPr="006F189B">
      <w:rPr>
        <w:rFonts w:ascii="Segoe UI" w:hAnsi="Segoe UI" w:cs="Segoe UI"/>
        <w:sz w:val="18"/>
        <w:szCs w:val="18"/>
      </w:rPr>
      <w:ptab w:relativeTo="margin" w:alignment="right" w:leader="none"/>
    </w:r>
    <w:r w:rsidR="006969C5" w:rsidRPr="006969C5">
      <w:rPr>
        <w:rFonts w:ascii="Segoe UI" w:hAnsi="Segoe UI" w:cs="Segoe UI"/>
        <w:sz w:val="18"/>
        <w:szCs w:val="18"/>
      </w:rPr>
      <w:t>03/29/2024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056A9" w14:textId="77777777" w:rsidR="009F0902" w:rsidRDefault="009F0902" w:rsidP="00456288">
      <w:pPr>
        <w:spacing w:after="0" w:line="240" w:lineRule="auto"/>
      </w:pPr>
      <w:r>
        <w:separator/>
      </w:r>
    </w:p>
  </w:footnote>
  <w:footnote w:type="continuationSeparator" w:id="0">
    <w:p w14:paraId="549AFE4D" w14:textId="77777777" w:rsidR="009F0902" w:rsidRDefault="009F0902" w:rsidP="00456288">
      <w:pPr>
        <w:spacing w:after="0" w:line="240" w:lineRule="auto"/>
      </w:pPr>
      <w:r>
        <w:continuationSeparator/>
      </w:r>
    </w:p>
  </w:footnote>
  <w:footnote w:type="continuationNotice" w:id="1">
    <w:p w14:paraId="684BC380" w14:textId="77777777" w:rsidR="00F14846" w:rsidRDefault="00F148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2F44B" w14:textId="752F44B0" w:rsidR="00294067" w:rsidRPr="006F189B" w:rsidRDefault="00294067" w:rsidP="001177A0">
    <w:pPr>
      <w:pStyle w:val="Header"/>
      <w:jc w:val="center"/>
      <w:rPr>
        <w:rFonts w:ascii="Segoe UI" w:hAnsi="Segoe UI" w:cs="Segoe UI"/>
        <w:sz w:val="18"/>
        <w:szCs w:val="18"/>
      </w:rPr>
    </w:pPr>
    <w:r w:rsidRPr="006F189B">
      <w:rPr>
        <w:rFonts w:ascii="Segoe UI" w:hAnsi="Segoe UI" w:cs="Segoe UI"/>
        <w:sz w:val="18"/>
        <w:szCs w:val="18"/>
      </w:rPr>
      <w:t>Washington State Office of the Insurance Commissioner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D063" w14:textId="3A5CF804" w:rsidR="00294067" w:rsidRDefault="00294067">
    <w:pPr>
      <w:pStyle w:val="Header"/>
    </w:pPr>
    <w:r>
      <w:rPr>
        <w:noProof/>
      </w:rPr>
      <w:drawing>
        <wp:inline distT="0" distB="0" distL="0" distR="0" wp14:anchorId="4FE0D9F4" wp14:editId="5128F7AD">
          <wp:extent cx="5943600" cy="530860"/>
          <wp:effectExtent l="0" t="0" r="0" b="2540"/>
          <wp:docPr id="1" name="Picture 1" title="Descriptiv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530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67C6"/>
    <w:multiLevelType w:val="multilevel"/>
    <w:tmpl w:val="CEC023EA"/>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8D0938"/>
    <w:multiLevelType w:val="hybridMultilevel"/>
    <w:tmpl w:val="B19E8E98"/>
    <w:lvl w:ilvl="0" w:tplc="EC32E17C">
      <w:start w:val="1"/>
      <w:numFmt w:val="decimal"/>
      <w:lvlText w:val="(%1)"/>
      <w:lvlJc w:val="left"/>
      <w:pPr>
        <w:ind w:left="720" w:hanging="360"/>
      </w:pPr>
    </w:lvl>
    <w:lvl w:ilvl="1" w:tplc="FC9C8BCE">
      <w:start w:val="1"/>
      <w:numFmt w:val="lowerLetter"/>
      <w:lvlText w:val="%2."/>
      <w:lvlJc w:val="left"/>
      <w:pPr>
        <w:ind w:left="1440" w:hanging="360"/>
      </w:pPr>
    </w:lvl>
    <w:lvl w:ilvl="2" w:tplc="D43CA232">
      <w:start w:val="1"/>
      <w:numFmt w:val="lowerRoman"/>
      <w:lvlText w:val="%3."/>
      <w:lvlJc w:val="right"/>
      <w:pPr>
        <w:ind w:left="2160" w:hanging="180"/>
      </w:pPr>
    </w:lvl>
    <w:lvl w:ilvl="3" w:tplc="F078B8DE">
      <w:start w:val="1"/>
      <w:numFmt w:val="decimal"/>
      <w:lvlText w:val="%4."/>
      <w:lvlJc w:val="left"/>
      <w:pPr>
        <w:ind w:left="2880" w:hanging="360"/>
      </w:pPr>
    </w:lvl>
    <w:lvl w:ilvl="4" w:tplc="D09C99E8">
      <w:start w:val="1"/>
      <w:numFmt w:val="lowerLetter"/>
      <w:lvlText w:val="%5."/>
      <w:lvlJc w:val="left"/>
      <w:pPr>
        <w:ind w:left="3600" w:hanging="360"/>
      </w:pPr>
    </w:lvl>
    <w:lvl w:ilvl="5" w:tplc="C804E862">
      <w:start w:val="1"/>
      <w:numFmt w:val="lowerRoman"/>
      <w:lvlText w:val="%6."/>
      <w:lvlJc w:val="right"/>
      <w:pPr>
        <w:ind w:left="4320" w:hanging="180"/>
      </w:pPr>
    </w:lvl>
    <w:lvl w:ilvl="6" w:tplc="A7445910">
      <w:start w:val="1"/>
      <w:numFmt w:val="decimal"/>
      <w:lvlText w:val="%7."/>
      <w:lvlJc w:val="left"/>
      <w:pPr>
        <w:ind w:left="5040" w:hanging="360"/>
      </w:pPr>
    </w:lvl>
    <w:lvl w:ilvl="7" w:tplc="190AE9F2">
      <w:start w:val="1"/>
      <w:numFmt w:val="lowerLetter"/>
      <w:lvlText w:val="%8."/>
      <w:lvlJc w:val="left"/>
      <w:pPr>
        <w:ind w:left="5760" w:hanging="360"/>
      </w:pPr>
    </w:lvl>
    <w:lvl w:ilvl="8" w:tplc="84901C8E">
      <w:start w:val="1"/>
      <w:numFmt w:val="lowerRoman"/>
      <w:lvlText w:val="%9."/>
      <w:lvlJc w:val="right"/>
      <w:pPr>
        <w:ind w:left="6480" w:hanging="180"/>
      </w:pPr>
    </w:lvl>
  </w:abstractNum>
  <w:abstractNum w:abstractNumId="2" w15:restartNumberingAfterBreak="0">
    <w:nsid w:val="1434EF8D"/>
    <w:multiLevelType w:val="hybridMultilevel"/>
    <w:tmpl w:val="3538FC26"/>
    <w:lvl w:ilvl="0" w:tplc="DDD6144A">
      <w:start w:val="1"/>
      <w:numFmt w:val="decimal"/>
      <w:lvlText w:val="(%1)"/>
      <w:lvlJc w:val="left"/>
      <w:pPr>
        <w:ind w:left="720" w:hanging="360"/>
      </w:pPr>
    </w:lvl>
    <w:lvl w:ilvl="1" w:tplc="DE8AD6BC">
      <w:start w:val="1"/>
      <w:numFmt w:val="lowerLetter"/>
      <w:lvlText w:val="%2."/>
      <w:lvlJc w:val="left"/>
      <w:pPr>
        <w:ind w:left="1440" w:hanging="360"/>
      </w:pPr>
    </w:lvl>
    <w:lvl w:ilvl="2" w:tplc="8E96AB5C">
      <w:start w:val="1"/>
      <w:numFmt w:val="lowerRoman"/>
      <w:lvlText w:val="%3."/>
      <w:lvlJc w:val="right"/>
      <w:pPr>
        <w:ind w:left="2160" w:hanging="180"/>
      </w:pPr>
    </w:lvl>
    <w:lvl w:ilvl="3" w:tplc="6436D428">
      <w:start w:val="1"/>
      <w:numFmt w:val="decimal"/>
      <w:lvlText w:val="%4."/>
      <w:lvlJc w:val="left"/>
      <w:pPr>
        <w:ind w:left="2880" w:hanging="360"/>
      </w:pPr>
    </w:lvl>
    <w:lvl w:ilvl="4" w:tplc="BCF6A176">
      <w:start w:val="1"/>
      <w:numFmt w:val="lowerLetter"/>
      <w:lvlText w:val="%5."/>
      <w:lvlJc w:val="left"/>
      <w:pPr>
        <w:ind w:left="3600" w:hanging="360"/>
      </w:pPr>
    </w:lvl>
    <w:lvl w:ilvl="5" w:tplc="B5F04D86">
      <w:start w:val="1"/>
      <w:numFmt w:val="lowerRoman"/>
      <w:lvlText w:val="%6."/>
      <w:lvlJc w:val="right"/>
      <w:pPr>
        <w:ind w:left="4320" w:hanging="180"/>
      </w:pPr>
    </w:lvl>
    <w:lvl w:ilvl="6" w:tplc="97FE9B02">
      <w:start w:val="1"/>
      <w:numFmt w:val="decimal"/>
      <w:lvlText w:val="%7."/>
      <w:lvlJc w:val="left"/>
      <w:pPr>
        <w:ind w:left="5040" w:hanging="360"/>
      </w:pPr>
    </w:lvl>
    <w:lvl w:ilvl="7" w:tplc="0B38D6DE">
      <w:start w:val="1"/>
      <w:numFmt w:val="lowerLetter"/>
      <w:lvlText w:val="%8."/>
      <w:lvlJc w:val="left"/>
      <w:pPr>
        <w:ind w:left="5760" w:hanging="360"/>
      </w:pPr>
    </w:lvl>
    <w:lvl w:ilvl="8" w:tplc="9462F86E">
      <w:start w:val="1"/>
      <w:numFmt w:val="lowerRoman"/>
      <w:lvlText w:val="%9."/>
      <w:lvlJc w:val="right"/>
      <w:pPr>
        <w:ind w:left="6480" w:hanging="180"/>
      </w:pPr>
    </w:lvl>
  </w:abstractNum>
  <w:abstractNum w:abstractNumId="3" w15:restartNumberingAfterBreak="0">
    <w:nsid w:val="175403F8"/>
    <w:multiLevelType w:val="hybridMultilevel"/>
    <w:tmpl w:val="829E55E4"/>
    <w:lvl w:ilvl="0" w:tplc="7710281C">
      <w:start w:val="1"/>
      <w:numFmt w:val="decimal"/>
      <w:lvlText w:val="(%1)"/>
      <w:lvlJc w:val="left"/>
      <w:pPr>
        <w:ind w:left="720" w:hanging="360"/>
      </w:pPr>
    </w:lvl>
    <w:lvl w:ilvl="1" w:tplc="06B0E7A6">
      <w:start w:val="1"/>
      <w:numFmt w:val="lowerLetter"/>
      <w:lvlText w:val="%2."/>
      <w:lvlJc w:val="left"/>
      <w:pPr>
        <w:ind w:left="1440" w:hanging="360"/>
      </w:pPr>
    </w:lvl>
    <w:lvl w:ilvl="2" w:tplc="82601FB0">
      <w:start w:val="1"/>
      <w:numFmt w:val="lowerRoman"/>
      <w:lvlText w:val="%3."/>
      <w:lvlJc w:val="right"/>
      <w:pPr>
        <w:ind w:left="2160" w:hanging="180"/>
      </w:pPr>
    </w:lvl>
    <w:lvl w:ilvl="3" w:tplc="0B6CABCA">
      <w:start w:val="1"/>
      <w:numFmt w:val="decimal"/>
      <w:lvlText w:val="%4."/>
      <w:lvlJc w:val="left"/>
      <w:pPr>
        <w:ind w:left="2880" w:hanging="360"/>
      </w:pPr>
    </w:lvl>
    <w:lvl w:ilvl="4" w:tplc="CF28C596">
      <w:start w:val="1"/>
      <w:numFmt w:val="lowerLetter"/>
      <w:lvlText w:val="%5."/>
      <w:lvlJc w:val="left"/>
      <w:pPr>
        <w:ind w:left="3600" w:hanging="360"/>
      </w:pPr>
    </w:lvl>
    <w:lvl w:ilvl="5" w:tplc="9EB63E28">
      <w:start w:val="1"/>
      <w:numFmt w:val="lowerRoman"/>
      <w:lvlText w:val="%6."/>
      <w:lvlJc w:val="right"/>
      <w:pPr>
        <w:ind w:left="4320" w:hanging="180"/>
      </w:pPr>
    </w:lvl>
    <w:lvl w:ilvl="6" w:tplc="E3666414">
      <w:start w:val="1"/>
      <w:numFmt w:val="decimal"/>
      <w:lvlText w:val="%7."/>
      <w:lvlJc w:val="left"/>
      <w:pPr>
        <w:ind w:left="5040" w:hanging="360"/>
      </w:pPr>
    </w:lvl>
    <w:lvl w:ilvl="7" w:tplc="C48CDA28">
      <w:start w:val="1"/>
      <w:numFmt w:val="lowerLetter"/>
      <w:lvlText w:val="%8."/>
      <w:lvlJc w:val="left"/>
      <w:pPr>
        <w:ind w:left="5760" w:hanging="360"/>
      </w:pPr>
    </w:lvl>
    <w:lvl w:ilvl="8" w:tplc="B81806AE">
      <w:start w:val="1"/>
      <w:numFmt w:val="lowerRoman"/>
      <w:lvlText w:val="%9."/>
      <w:lvlJc w:val="right"/>
      <w:pPr>
        <w:ind w:left="6480" w:hanging="180"/>
      </w:pPr>
    </w:lvl>
  </w:abstractNum>
  <w:abstractNum w:abstractNumId="4" w15:restartNumberingAfterBreak="0">
    <w:nsid w:val="19EEEC44"/>
    <w:multiLevelType w:val="hybridMultilevel"/>
    <w:tmpl w:val="463E30A2"/>
    <w:lvl w:ilvl="0" w:tplc="1D1AE562">
      <w:numFmt w:val="none"/>
      <w:lvlText w:val=""/>
      <w:lvlJc w:val="left"/>
      <w:pPr>
        <w:tabs>
          <w:tab w:val="num" w:pos="360"/>
        </w:tabs>
      </w:pPr>
    </w:lvl>
    <w:lvl w:ilvl="1" w:tplc="9AAAD096">
      <w:start w:val="1"/>
      <w:numFmt w:val="lowerLetter"/>
      <w:lvlText w:val="%2."/>
      <w:lvlJc w:val="left"/>
      <w:pPr>
        <w:ind w:left="1440" w:hanging="360"/>
      </w:pPr>
    </w:lvl>
    <w:lvl w:ilvl="2" w:tplc="AC04C006">
      <w:start w:val="1"/>
      <w:numFmt w:val="lowerRoman"/>
      <w:lvlText w:val="%3."/>
      <w:lvlJc w:val="right"/>
      <w:pPr>
        <w:ind w:left="2160" w:hanging="180"/>
      </w:pPr>
    </w:lvl>
    <w:lvl w:ilvl="3" w:tplc="5D54D4A6">
      <w:start w:val="1"/>
      <w:numFmt w:val="decimal"/>
      <w:lvlText w:val="%4."/>
      <w:lvlJc w:val="left"/>
      <w:pPr>
        <w:ind w:left="2880" w:hanging="360"/>
      </w:pPr>
    </w:lvl>
    <w:lvl w:ilvl="4" w:tplc="6D32BA36">
      <w:start w:val="1"/>
      <w:numFmt w:val="lowerLetter"/>
      <w:lvlText w:val="%5."/>
      <w:lvlJc w:val="left"/>
      <w:pPr>
        <w:ind w:left="3600" w:hanging="360"/>
      </w:pPr>
    </w:lvl>
    <w:lvl w:ilvl="5" w:tplc="4C3E62F6">
      <w:start w:val="1"/>
      <w:numFmt w:val="lowerRoman"/>
      <w:lvlText w:val="%6."/>
      <w:lvlJc w:val="right"/>
      <w:pPr>
        <w:ind w:left="4320" w:hanging="180"/>
      </w:pPr>
    </w:lvl>
    <w:lvl w:ilvl="6" w:tplc="DBDAB7EA">
      <w:start w:val="1"/>
      <w:numFmt w:val="decimal"/>
      <w:lvlText w:val="%7."/>
      <w:lvlJc w:val="left"/>
      <w:pPr>
        <w:ind w:left="5040" w:hanging="360"/>
      </w:pPr>
    </w:lvl>
    <w:lvl w:ilvl="7" w:tplc="0696E812">
      <w:start w:val="1"/>
      <w:numFmt w:val="lowerLetter"/>
      <w:lvlText w:val="%8."/>
      <w:lvlJc w:val="left"/>
      <w:pPr>
        <w:ind w:left="5760" w:hanging="360"/>
      </w:pPr>
    </w:lvl>
    <w:lvl w:ilvl="8" w:tplc="BAC6D3C6">
      <w:start w:val="1"/>
      <w:numFmt w:val="lowerRoman"/>
      <w:lvlText w:val="%9."/>
      <w:lvlJc w:val="right"/>
      <w:pPr>
        <w:ind w:left="6480" w:hanging="180"/>
      </w:pPr>
    </w:lvl>
  </w:abstractNum>
  <w:abstractNum w:abstractNumId="5" w15:restartNumberingAfterBreak="0">
    <w:nsid w:val="2125F97C"/>
    <w:multiLevelType w:val="hybridMultilevel"/>
    <w:tmpl w:val="0C5A4B70"/>
    <w:lvl w:ilvl="0" w:tplc="8B3AD508">
      <w:start w:val="1"/>
      <w:numFmt w:val="decimal"/>
      <w:lvlText w:val="(%1)"/>
      <w:lvlJc w:val="left"/>
      <w:pPr>
        <w:ind w:left="720" w:hanging="360"/>
      </w:pPr>
    </w:lvl>
    <w:lvl w:ilvl="1" w:tplc="3796E6FC">
      <w:start w:val="1"/>
      <w:numFmt w:val="lowerLetter"/>
      <w:lvlText w:val="%2."/>
      <w:lvlJc w:val="left"/>
      <w:pPr>
        <w:ind w:left="1440" w:hanging="360"/>
      </w:pPr>
    </w:lvl>
    <w:lvl w:ilvl="2" w:tplc="01BE13CA">
      <w:start w:val="1"/>
      <w:numFmt w:val="lowerRoman"/>
      <w:lvlText w:val="%3."/>
      <w:lvlJc w:val="right"/>
      <w:pPr>
        <w:ind w:left="2160" w:hanging="180"/>
      </w:pPr>
    </w:lvl>
    <w:lvl w:ilvl="3" w:tplc="85D22EB0">
      <w:start w:val="1"/>
      <w:numFmt w:val="decimal"/>
      <w:lvlText w:val="%4."/>
      <w:lvlJc w:val="left"/>
      <w:pPr>
        <w:ind w:left="2880" w:hanging="360"/>
      </w:pPr>
    </w:lvl>
    <w:lvl w:ilvl="4" w:tplc="759E8FCE">
      <w:start w:val="1"/>
      <w:numFmt w:val="lowerLetter"/>
      <w:lvlText w:val="%5."/>
      <w:lvlJc w:val="left"/>
      <w:pPr>
        <w:ind w:left="3600" w:hanging="360"/>
      </w:pPr>
    </w:lvl>
    <w:lvl w:ilvl="5" w:tplc="42BEFD58">
      <w:start w:val="1"/>
      <w:numFmt w:val="lowerRoman"/>
      <w:lvlText w:val="%6."/>
      <w:lvlJc w:val="right"/>
      <w:pPr>
        <w:ind w:left="4320" w:hanging="180"/>
      </w:pPr>
    </w:lvl>
    <w:lvl w:ilvl="6" w:tplc="D75A1FB2">
      <w:start w:val="1"/>
      <w:numFmt w:val="decimal"/>
      <w:lvlText w:val="%7."/>
      <w:lvlJc w:val="left"/>
      <w:pPr>
        <w:ind w:left="5040" w:hanging="360"/>
      </w:pPr>
    </w:lvl>
    <w:lvl w:ilvl="7" w:tplc="69846E3E">
      <w:start w:val="1"/>
      <w:numFmt w:val="lowerLetter"/>
      <w:lvlText w:val="%8."/>
      <w:lvlJc w:val="left"/>
      <w:pPr>
        <w:ind w:left="5760" w:hanging="360"/>
      </w:pPr>
    </w:lvl>
    <w:lvl w:ilvl="8" w:tplc="CA3E4C54">
      <w:start w:val="1"/>
      <w:numFmt w:val="lowerRoman"/>
      <w:lvlText w:val="%9."/>
      <w:lvlJc w:val="right"/>
      <w:pPr>
        <w:ind w:left="6480" w:hanging="180"/>
      </w:pPr>
    </w:lvl>
  </w:abstractNum>
  <w:abstractNum w:abstractNumId="6" w15:restartNumberingAfterBreak="0">
    <w:nsid w:val="26452AB9"/>
    <w:multiLevelType w:val="hybridMultilevel"/>
    <w:tmpl w:val="89BC92B4"/>
    <w:lvl w:ilvl="0" w:tplc="AD9CA5DC">
      <w:start w:val="1"/>
      <w:numFmt w:val="decimal"/>
      <w:lvlText w:val="(%1)"/>
      <w:lvlJc w:val="left"/>
      <w:pPr>
        <w:ind w:left="720" w:hanging="360"/>
      </w:pPr>
    </w:lvl>
    <w:lvl w:ilvl="1" w:tplc="5C9A0F30">
      <w:start w:val="1"/>
      <w:numFmt w:val="lowerLetter"/>
      <w:lvlText w:val="%2."/>
      <w:lvlJc w:val="left"/>
      <w:pPr>
        <w:ind w:left="1440" w:hanging="360"/>
      </w:pPr>
    </w:lvl>
    <w:lvl w:ilvl="2" w:tplc="22764994">
      <w:start w:val="1"/>
      <w:numFmt w:val="lowerRoman"/>
      <w:lvlText w:val="%3."/>
      <w:lvlJc w:val="right"/>
      <w:pPr>
        <w:ind w:left="2160" w:hanging="180"/>
      </w:pPr>
    </w:lvl>
    <w:lvl w:ilvl="3" w:tplc="47B44D2C">
      <w:start w:val="1"/>
      <w:numFmt w:val="decimal"/>
      <w:lvlText w:val="%4."/>
      <w:lvlJc w:val="left"/>
      <w:pPr>
        <w:ind w:left="2880" w:hanging="360"/>
      </w:pPr>
    </w:lvl>
    <w:lvl w:ilvl="4" w:tplc="156417EE">
      <w:start w:val="1"/>
      <w:numFmt w:val="lowerLetter"/>
      <w:lvlText w:val="%5."/>
      <w:lvlJc w:val="left"/>
      <w:pPr>
        <w:ind w:left="3600" w:hanging="360"/>
      </w:pPr>
    </w:lvl>
    <w:lvl w:ilvl="5" w:tplc="52421038">
      <w:start w:val="1"/>
      <w:numFmt w:val="lowerRoman"/>
      <w:lvlText w:val="%6."/>
      <w:lvlJc w:val="right"/>
      <w:pPr>
        <w:ind w:left="4320" w:hanging="180"/>
      </w:pPr>
    </w:lvl>
    <w:lvl w:ilvl="6" w:tplc="7BF86334">
      <w:start w:val="1"/>
      <w:numFmt w:val="decimal"/>
      <w:lvlText w:val="%7."/>
      <w:lvlJc w:val="left"/>
      <w:pPr>
        <w:ind w:left="5040" w:hanging="360"/>
      </w:pPr>
    </w:lvl>
    <w:lvl w:ilvl="7" w:tplc="2CF872B4">
      <w:start w:val="1"/>
      <w:numFmt w:val="lowerLetter"/>
      <w:lvlText w:val="%8."/>
      <w:lvlJc w:val="left"/>
      <w:pPr>
        <w:ind w:left="5760" w:hanging="360"/>
      </w:pPr>
    </w:lvl>
    <w:lvl w:ilvl="8" w:tplc="F9F0F6BA">
      <w:start w:val="1"/>
      <w:numFmt w:val="lowerRoman"/>
      <w:lvlText w:val="%9."/>
      <w:lvlJc w:val="right"/>
      <w:pPr>
        <w:ind w:left="6480" w:hanging="180"/>
      </w:pPr>
    </w:lvl>
  </w:abstractNum>
  <w:abstractNum w:abstractNumId="7" w15:restartNumberingAfterBreak="0">
    <w:nsid w:val="2C971DF6"/>
    <w:multiLevelType w:val="hybridMultilevel"/>
    <w:tmpl w:val="C79648E4"/>
    <w:lvl w:ilvl="0" w:tplc="B852CEB8">
      <w:start w:val="1"/>
      <w:numFmt w:val="decimal"/>
      <w:lvlText w:val="(%1)"/>
      <w:lvlJc w:val="left"/>
      <w:pPr>
        <w:ind w:left="720" w:hanging="360"/>
      </w:pPr>
    </w:lvl>
    <w:lvl w:ilvl="1" w:tplc="1F9ADFE2">
      <w:start w:val="1"/>
      <w:numFmt w:val="lowerLetter"/>
      <w:lvlText w:val="%2."/>
      <w:lvlJc w:val="left"/>
      <w:pPr>
        <w:ind w:left="1440" w:hanging="360"/>
      </w:pPr>
    </w:lvl>
    <w:lvl w:ilvl="2" w:tplc="852C64F2">
      <w:start w:val="1"/>
      <w:numFmt w:val="lowerRoman"/>
      <w:lvlText w:val="%3."/>
      <w:lvlJc w:val="right"/>
      <w:pPr>
        <w:ind w:left="2160" w:hanging="180"/>
      </w:pPr>
    </w:lvl>
    <w:lvl w:ilvl="3" w:tplc="1F160D20">
      <w:start w:val="1"/>
      <w:numFmt w:val="decimal"/>
      <w:lvlText w:val="%4."/>
      <w:lvlJc w:val="left"/>
      <w:pPr>
        <w:ind w:left="2880" w:hanging="360"/>
      </w:pPr>
    </w:lvl>
    <w:lvl w:ilvl="4" w:tplc="04B00BBE">
      <w:start w:val="1"/>
      <w:numFmt w:val="lowerLetter"/>
      <w:lvlText w:val="%5."/>
      <w:lvlJc w:val="left"/>
      <w:pPr>
        <w:ind w:left="3600" w:hanging="360"/>
      </w:pPr>
    </w:lvl>
    <w:lvl w:ilvl="5" w:tplc="F724B27C">
      <w:start w:val="1"/>
      <w:numFmt w:val="lowerRoman"/>
      <w:lvlText w:val="%6."/>
      <w:lvlJc w:val="right"/>
      <w:pPr>
        <w:ind w:left="4320" w:hanging="180"/>
      </w:pPr>
    </w:lvl>
    <w:lvl w:ilvl="6" w:tplc="EFCE6D0A">
      <w:start w:val="1"/>
      <w:numFmt w:val="decimal"/>
      <w:lvlText w:val="%7."/>
      <w:lvlJc w:val="left"/>
      <w:pPr>
        <w:ind w:left="5040" w:hanging="360"/>
      </w:pPr>
    </w:lvl>
    <w:lvl w:ilvl="7" w:tplc="87AA282C">
      <w:start w:val="1"/>
      <w:numFmt w:val="lowerLetter"/>
      <w:lvlText w:val="%8."/>
      <w:lvlJc w:val="left"/>
      <w:pPr>
        <w:ind w:left="5760" w:hanging="360"/>
      </w:pPr>
    </w:lvl>
    <w:lvl w:ilvl="8" w:tplc="9572A124">
      <w:start w:val="1"/>
      <w:numFmt w:val="lowerRoman"/>
      <w:lvlText w:val="%9."/>
      <w:lvlJc w:val="right"/>
      <w:pPr>
        <w:ind w:left="6480" w:hanging="180"/>
      </w:pPr>
    </w:lvl>
  </w:abstractNum>
  <w:abstractNum w:abstractNumId="8" w15:restartNumberingAfterBreak="0">
    <w:nsid w:val="43BF0379"/>
    <w:multiLevelType w:val="hybridMultilevel"/>
    <w:tmpl w:val="4E92BF16"/>
    <w:lvl w:ilvl="0" w:tplc="558651AA">
      <w:numFmt w:val="none"/>
      <w:lvlText w:val=""/>
      <w:lvlJc w:val="left"/>
      <w:pPr>
        <w:tabs>
          <w:tab w:val="num" w:pos="360"/>
        </w:tabs>
      </w:pPr>
    </w:lvl>
    <w:lvl w:ilvl="1" w:tplc="404E53A2">
      <w:start w:val="1"/>
      <w:numFmt w:val="lowerLetter"/>
      <w:lvlText w:val="%2."/>
      <w:lvlJc w:val="left"/>
      <w:pPr>
        <w:ind w:left="1440" w:hanging="360"/>
      </w:pPr>
    </w:lvl>
    <w:lvl w:ilvl="2" w:tplc="F112051C">
      <w:start w:val="1"/>
      <w:numFmt w:val="lowerRoman"/>
      <w:lvlText w:val="%3."/>
      <w:lvlJc w:val="right"/>
      <w:pPr>
        <w:ind w:left="2160" w:hanging="180"/>
      </w:pPr>
    </w:lvl>
    <w:lvl w:ilvl="3" w:tplc="3FD8BD94">
      <w:start w:val="1"/>
      <w:numFmt w:val="decimal"/>
      <w:lvlText w:val="%4."/>
      <w:lvlJc w:val="left"/>
      <w:pPr>
        <w:ind w:left="2880" w:hanging="360"/>
      </w:pPr>
    </w:lvl>
    <w:lvl w:ilvl="4" w:tplc="57BC23B8">
      <w:start w:val="1"/>
      <w:numFmt w:val="lowerLetter"/>
      <w:lvlText w:val="%5."/>
      <w:lvlJc w:val="left"/>
      <w:pPr>
        <w:ind w:left="3600" w:hanging="360"/>
      </w:pPr>
    </w:lvl>
    <w:lvl w:ilvl="5" w:tplc="9F9A519A">
      <w:start w:val="1"/>
      <w:numFmt w:val="lowerRoman"/>
      <w:lvlText w:val="%6."/>
      <w:lvlJc w:val="right"/>
      <w:pPr>
        <w:ind w:left="4320" w:hanging="180"/>
      </w:pPr>
    </w:lvl>
    <w:lvl w:ilvl="6" w:tplc="00E6B4C2">
      <w:start w:val="1"/>
      <w:numFmt w:val="decimal"/>
      <w:lvlText w:val="%7."/>
      <w:lvlJc w:val="left"/>
      <w:pPr>
        <w:ind w:left="5040" w:hanging="360"/>
      </w:pPr>
    </w:lvl>
    <w:lvl w:ilvl="7" w:tplc="F8DA69DA">
      <w:start w:val="1"/>
      <w:numFmt w:val="lowerLetter"/>
      <w:lvlText w:val="%8."/>
      <w:lvlJc w:val="left"/>
      <w:pPr>
        <w:ind w:left="5760" w:hanging="360"/>
      </w:pPr>
    </w:lvl>
    <w:lvl w:ilvl="8" w:tplc="6E80A5C2">
      <w:start w:val="1"/>
      <w:numFmt w:val="lowerRoman"/>
      <w:lvlText w:val="%9."/>
      <w:lvlJc w:val="right"/>
      <w:pPr>
        <w:ind w:left="6480" w:hanging="180"/>
      </w:pPr>
    </w:lvl>
  </w:abstractNum>
  <w:abstractNum w:abstractNumId="9" w15:restartNumberingAfterBreak="0">
    <w:nsid w:val="46920446"/>
    <w:multiLevelType w:val="hybridMultilevel"/>
    <w:tmpl w:val="D06A0150"/>
    <w:lvl w:ilvl="0" w:tplc="D4DC7E18">
      <w:start w:val="1"/>
      <w:numFmt w:val="decimal"/>
      <w:lvlText w:val="(%1)"/>
      <w:lvlJc w:val="left"/>
      <w:pPr>
        <w:ind w:left="720" w:hanging="360"/>
      </w:pPr>
    </w:lvl>
    <w:lvl w:ilvl="1" w:tplc="F2C62476">
      <w:start w:val="1"/>
      <w:numFmt w:val="lowerLetter"/>
      <w:lvlText w:val="%2."/>
      <w:lvlJc w:val="left"/>
      <w:pPr>
        <w:ind w:left="1440" w:hanging="360"/>
      </w:pPr>
    </w:lvl>
    <w:lvl w:ilvl="2" w:tplc="19DEE2C0">
      <w:start w:val="1"/>
      <w:numFmt w:val="lowerRoman"/>
      <w:lvlText w:val="%3."/>
      <w:lvlJc w:val="right"/>
      <w:pPr>
        <w:ind w:left="2160" w:hanging="180"/>
      </w:pPr>
    </w:lvl>
    <w:lvl w:ilvl="3" w:tplc="A230A99C">
      <w:start w:val="1"/>
      <w:numFmt w:val="decimal"/>
      <w:lvlText w:val="%4."/>
      <w:lvlJc w:val="left"/>
      <w:pPr>
        <w:ind w:left="2880" w:hanging="360"/>
      </w:pPr>
    </w:lvl>
    <w:lvl w:ilvl="4" w:tplc="59383E3E">
      <w:start w:val="1"/>
      <w:numFmt w:val="lowerLetter"/>
      <w:lvlText w:val="%5."/>
      <w:lvlJc w:val="left"/>
      <w:pPr>
        <w:ind w:left="3600" w:hanging="360"/>
      </w:pPr>
    </w:lvl>
    <w:lvl w:ilvl="5" w:tplc="20584AC4">
      <w:start w:val="1"/>
      <w:numFmt w:val="lowerRoman"/>
      <w:lvlText w:val="%6."/>
      <w:lvlJc w:val="right"/>
      <w:pPr>
        <w:ind w:left="4320" w:hanging="180"/>
      </w:pPr>
    </w:lvl>
    <w:lvl w:ilvl="6" w:tplc="C166FD84">
      <w:start w:val="1"/>
      <w:numFmt w:val="decimal"/>
      <w:lvlText w:val="%7."/>
      <w:lvlJc w:val="left"/>
      <w:pPr>
        <w:ind w:left="5040" w:hanging="360"/>
      </w:pPr>
    </w:lvl>
    <w:lvl w:ilvl="7" w:tplc="6A165588">
      <w:start w:val="1"/>
      <w:numFmt w:val="lowerLetter"/>
      <w:lvlText w:val="%8."/>
      <w:lvlJc w:val="left"/>
      <w:pPr>
        <w:ind w:left="5760" w:hanging="360"/>
      </w:pPr>
    </w:lvl>
    <w:lvl w:ilvl="8" w:tplc="B2FE3EC6">
      <w:start w:val="1"/>
      <w:numFmt w:val="lowerRoman"/>
      <w:lvlText w:val="%9."/>
      <w:lvlJc w:val="right"/>
      <w:pPr>
        <w:ind w:left="6480" w:hanging="180"/>
      </w:pPr>
    </w:lvl>
  </w:abstractNum>
  <w:abstractNum w:abstractNumId="10" w15:restartNumberingAfterBreak="0">
    <w:nsid w:val="47AD5E6B"/>
    <w:multiLevelType w:val="hybridMultilevel"/>
    <w:tmpl w:val="053C3804"/>
    <w:lvl w:ilvl="0" w:tplc="5E0A37C6">
      <w:start w:val="1"/>
      <w:numFmt w:val="decimal"/>
      <w:lvlText w:val="%1."/>
      <w:lvlJc w:val="left"/>
      <w:pPr>
        <w:ind w:left="720" w:hanging="360"/>
      </w:pPr>
    </w:lvl>
    <w:lvl w:ilvl="1" w:tplc="36781E56">
      <w:numFmt w:val="none"/>
      <w:lvlText w:val=""/>
      <w:lvlJc w:val="left"/>
      <w:pPr>
        <w:tabs>
          <w:tab w:val="num" w:pos="360"/>
        </w:tabs>
      </w:pPr>
    </w:lvl>
    <w:lvl w:ilvl="2" w:tplc="0ACEE5D0">
      <w:start w:val="1"/>
      <w:numFmt w:val="lowerRoman"/>
      <w:lvlText w:val="%3."/>
      <w:lvlJc w:val="right"/>
      <w:pPr>
        <w:ind w:left="2160" w:hanging="180"/>
      </w:pPr>
    </w:lvl>
    <w:lvl w:ilvl="3" w:tplc="1AB277BC">
      <w:start w:val="1"/>
      <w:numFmt w:val="decimal"/>
      <w:lvlText w:val="%4."/>
      <w:lvlJc w:val="left"/>
      <w:pPr>
        <w:ind w:left="2880" w:hanging="360"/>
      </w:pPr>
    </w:lvl>
    <w:lvl w:ilvl="4" w:tplc="DA7671CE">
      <w:start w:val="1"/>
      <w:numFmt w:val="lowerLetter"/>
      <w:lvlText w:val="%5."/>
      <w:lvlJc w:val="left"/>
      <w:pPr>
        <w:ind w:left="3600" w:hanging="360"/>
      </w:pPr>
    </w:lvl>
    <w:lvl w:ilvl="5" w:tplc="86D07E9E">
      <w:start w:val="1"/>
      <w:numFmt w:val="lowerRoman"/>
      <w:lvlText w:val="%6."/>
      <w:lvlJc w:val="right"/>
      <w:pPr>
        <w:ind w:left="4320" w:hanging="180"/>
      </w:pPr>
    </w:lvl>
    <w:lvl w:ilvl="6" w:tplc="E80C96D0">
      <w:start w:val="1"/>
      <w:numFmt w:val="decimal"/>
      <w:lvlText w:val="%7."/>
      <w:lvlJc w:val="left"/>
      <w:pPr>
        <w:ind w:left="5040" w:hanging="360"/>
      </w:pPr>
    </w:lvl>
    <w:lvl w:ilvl="7" w:tplc="3244C8A6">
      <w:start w:val="1"/>
      <w:numFmt w:val="lowerLetter"/>
      <w:lvlText w:val="%8."/>
      <w:lvlJc w:val="left"/>
      <w:pPr>
        <w:ind w:left="5760" w:hanging="360"/>
      </w:pPr>
    </w:lvl>
    <w:lvl w:ilvl="8" w:tplc="2A6E123C">
      <w:start w:val="1"/>
      <w:numFmt w:val="lowerRoman"/>
      <w:lvlText w:val="%9."/>
      <w:lvlJc w:val="right"/>
      <w:pPr>
        <w:ind w:left="6480" w:hanging="180"/>
      </w:pPr>
    </w:lvl>
  </w:abstractNum>
  <w:abstractNum w:abstractNumId="11" w15:restartNumberingAfterBreak="0">
    <w:nsid w:val="4AA02D9B"/>
    <w:multiLevelType w:val="hybridMultilevel"/>
    <w:tmpl w:val="776E525A"/>
    <w:lvl w:ilvl="0" w:tplc="9EC09726">
      <w:start w:val="1"/>
      <w:numFmt w:val="decimal"/>
      <w:lvlText w:val="(%1)"/>
      <w:lvlJc w:val="left"/>
      <w:pPr>
        <w:ind w:left="720" w:hanging="360"/>
      </w:pPr>
    </w:lvl>
    <w:lvl w:ilvl="1" w:tplc="FB884AC2">
      <w:start w:val="1"/>
      <w:numFmt w:val="lowerLetter"/>
      <w:lvlText w:val="%2."/>
      <w:lvlJc w:val="left"/>
      <w:pPr>
        <w:ind w:left="1440" w:hanging="360"/>
      </w:pPr>
    </w:lvl>
    <w:lvl w:ilvl="2" w:tplc="6D9A492E">
      <w:start w:val="1"/>
      <w:numFmt w:val="lowerRoman"/>
      <w:lvlText w:val="%3."/>
      <w:lvlJc w:val="right"/>
      <w:pPr>
        <w:ind w:left="2160" w:hanging="180"/>
      </w:pPr>
    </w:lvl>
    <w:lvl w:ilvl="3" w:tplc="ECA2B19E">
      <w:start w:val="1"/>
      <w:numFmt w:val="decimal"/>
      <w:lvlText w:val="%4."/>
      <w:lvlJc w:val="left"/>
      <w:pPr>
        <w:ind w:left="2880" w:hanging="360"/>
      </w:pPr>
    </w:lvl>
    <w:lvl w:ilvl="4" w:tplc="78561AC4">
      <w:start w:val="1"/>
      <w:numFmt w:val="lowerLetter"/>
      <w:lvlText w:val="%5."/>
      <w:lvlJc w:val="left"/>
      <w:pPr>
        <w:ind w:left="3600" w:hanging="360"/>
      </w:pPr>
    </w:lvl>
    <w:lvl w:ilvl="5" w:tplc="17C0933A">
      <w:start w:val="1"/>
      <w:numFmt w:val="lowerRoman"/>
      <w:lvlText w:val="%6."/>
      <w:lvlJc w:val="right"/>
      <w:pPr>
        <w:ind w:left="4320" w:hanging="180"/>
      </w:pPr>
    </w:lvl>
    <w:lvl w:ilvl="6" w:tplc="B0B6A800">
      <w:start w:val="1"/>
      <w:numFmt w:val="decimal"/>
      <w:lvlText w:val="%7."/>
      <w:lvlJc w:val="left"/>
      <w:pPr>
        <w:ind w:left="5040" w:hanging="360"/>
      </w:pPr>
    </w:lvl>
    <w:lvl w:ilvl="7" w:tplc="A0FE9BD8">
      <w:start w:val="1"/>
      <w:numFmt w:val="lowerLetter"/>
      <w:lvlText w:val="%8."/>
      <w:lvlJc w:val="left"/>
      <w:pPr>
        <w:ind w:left="5760" w:hanging="360"/>
      </w:pPr>
    </w:lvl>
    <w:lvl w:ilvl="8" w:tplc="57827F8E">
      <w:start w:val="1"/>
      <w:numFmt w:val="lowerRoman"/>
      <w:lvlText w:val="%9."/>
      <w:lvlJc w:val="right"/>
      <w:pPr>
        <w:ind w:left="6480" w:hanging="180"/>
      </w:pPr>
    </w:lvl>
  </w:abstractNum>
  <w:abstractNum w:abstractNumId="12" w15:restartNumberingAfterBreak="0">
    <w:nsid w:val="4C5C45ED"/>
    <w:multiLevelType w:val="hybridMultilevel"/>
    <w:tmpl w:val="13AE6BA2"/>
    <w:lvl w:ilvl="0" w:tplc="91C818B6">
      <w:start w:val="1"/>
      <w:numFmt w:val="decimal"/>
      <w:lvlText w:val="(%1)"/>
      <w:lvlJc w:val="left"/>
      <w:pPr>
        <w:ind w:left="720" w:hanging="360"/>
      </w:pPr>
    </w:lvl>
    <w:lvl w:ilvl="1" w:tplc="3E7EDA92">
      <w:start w:val="1"/>
      <w:numFmt w:val="lowerLetter"/>
      <w:lvlText w:val="%2."/>
      <w:lvlJc w:val="left"/>
      <w:pPr>
        <w:ind w:left="1440" w:hanging="360"/>
      </w:pPr>
    </w:lvl>
    <w:lvl w:ilvl="2" w:tplc="ADE843A6">
      <w:start w:val="1"/>
      <w:numFmt w:val="lowerRoman"/>
      <w:lvlText w:val="%3."/>
      <w:lvlJc w:val="right"/>
      <w:pPr>
        <w:ind w:left="2160" w:hanging="180"/>
      </w:pPr>
    </w:lvl>
    <w:lvl w:ilvl="3" w:tplc="A31CE0A2">
      <w:start w:val="1"/>
      <w:numFmt w:val="decimal"/>
      <w:lvlText w:val="%4."/>
      <w:lvlJc w:val="left"/>
      <w:pPr>
        <w:ind w:left="2880" w:hanging="360"/>
      </w:pPr>
    </w:lvl>
    <w:lvl w:ilvl="4" w:tplc="3ED2598E">
      <w:start w:val="1"/>
      <w:numFmt w:val="lowerLetter"/>
      <w:lvlText w:val="%5."/>
      <w:lvlJc w:val="left"/>
      <w:pPr>
        <w:ind w:left="3600" w:hanging="360"/>
      </w:pPr>
    </w:lvl>
    <w:lvl w:ilvl="5" w:tplc="015ECFD6">
      <w:start w:val="1"/>
      <w:numFmt w:val="lowerRoman"/>
      <w:lvlText w:val="%6."/>
      <w:lvlJc w:val="right"/>
      <w:pPr>
        <w:ind w:left="4320" w:hanging="180"/>
      </w:pPr>
    </w:lvl>
    <w:lvl w:ilvl="6" w:tplc="CB38C212">
      <w:start w:val="1"/>
      <w:numFmt w:val="decimal"/>
      <w:lvlText w:val="%7."/>
      <w:lvlJc w:val="left"/>
      <w:pPr>
        <w:ind w:left="5040" w:hanging="360"/>
      </w:pPr>
    </w:lvl>
    <w:lvl w:ilvl="7" w:tplc="BA084728">
      <w:start w:val="1"/>
      <w:numFmt w:val="lowerLetter"/>
      <w:lvlText w:val="%8."/>
      <w:lvlJc w:val="left"/>
      <w:pPr>
        <w:ind w:left="5760" w:hanging="360"/>
      </w:pPr>
    </w:lvl>
    <w:lvl w:ilvl="8" w:tplc="45ECC202">
      <w:start w:val="1"/>
      <w:numFmt w:val="lowerRoman"/>
      <w:lvlText w:val="%9."/>
      <w:lvlJc w:val="right"/>
      <w:pPr>
        <w:ind w:left="6480" w:hanging="180"/>
      </w:pPr>
    </w:lvl>
  </w:abstractNum>
  <w:abstractNum w:abstractNumId="13" w15:restartNumberingAfterBreak="0">
    <w:nsid w:val="4ED56299"/>
    <w:multiLevelType w:val="hybridMultilevel"/>
    <w:tmpl w:val="C352A566"/>
    <w:lvl w:ilvl="0" w:tplc="B4DCF502">
      <w:start w:val="1"/>
      <w:numFmt w:val="decimal"/>
      <w:lvlText w:val="(%1)"/>
      <w:lvlJc w:val="left"/>
      <w:pPr>
        <w:ind w:left="720" w:hanging="360"/>
      </w:pPr>
    </w:lvl>
    <w:lvl w:ilvl="1" w:tplc="EC064450">
      <w:start w:val="1"/>
      <w:numFmt w:val="lowerLetter"/>
      <w:lvlText w:val="%2."/>
      <w:lvlJc w:val="left"/>
      <w:pPr>
        <w:ind w:left="1440" w:hanging="360"/>
      </w:pPr>
    </w:lvl>
    <w:lvl w:ilvl="2" w:tplc="1D883996">
      <w:start w:val="1"/>
      <w:numFmt w:val="lowerRoman"/>
      <w:lvlText w:val="%3."/>
      <w:lvlJc w:val="right"/>
      <w:pPr>
        <w:ind w:left="2160" w:hanging="180"/>
      </w:pPr>
    </w:lvl>
    <w:lvl w:ilvl="3" w:tplc="803CE91A">
      <w:start w:val="1"/>
      <w:numFmt w:val="decimal"/>
      <w:lvlText w:val="%4."/>
      <w:lvlJc w:val="left"/>
      <w:pPr>
        <w:ind w:left="2880" w:hanging="360"/>
      </w:pPr>
    </w:lvl>
    <w:lvl w:ilvl="4" w:tplc="0EF2C56A">
      <w:start w:val="1"/>
      <w:numFmt w:val="lowerLetter"/>
      <w:lvlText w:val="%5."/>
      <w:lvlJc w:val="left"/>
      <w:pPr>
        <w:ind w:left="3600" w:hanging="360"/>
      </w:pPr>
    </w:lvl>
    <w:lvl w:ilvl="5" w:tplc="FA1210EE">
      <w:start w:val="1"/>
      <w:numFmt w:val="lowerRoman"/>
      <w:lvlText w:val="%6."/>
      <w:lvlJc w:val="right"/>
      <w:pPr>
        <w:ind w:left="4320" w:hanging="180"/>
      </w:pPr>
    </w:lvl>
    <w:lvl w:ilvl="6" w:tplc="EBB2D4A4">
      <w:start w:val="1"/>
      <w:numFmt w:val="decimal"/>
      <w:lvlText w:val="%7."/>
      <w:lvlJc w:val="left"/>
      <w:pPr>
        <w:ind w:left="5040" w:hanging="360"/>
      </w:pPr>
    </w:lvl>
    <w:lvl w:ilvl="7" w:tplc="1A6AB4C6">
      <w:start w:val="1"/>
      <w:numFmt w:val="lowerLetter"/>
      <w:lvlText w:val="%8."/>
      <w:lvlJc w:val="left"/>
      <w:pPr>
        <w:ind w:left="5760" w:hanging="360"/>
      </w:pPr>
    </w:lvl>
    <w:lvl w:ilvl="8" w:tplc="B45E017E">
      <w:start w:val="1"/>
      <w:numFmt w:val="lowerRoman"/>
      <w:lvlText w:val="%9."/>
      <w:lvlJc w:val="right"/>
      <w:pPr>
        <w:ind w:left="6480" w:hanging="180"/>
      </w:pPr>
    </w:lvl>
  </w:abstractNum>
  <w:abstractNum w:abstractNumId="14" w15:restartNumberingAfterBreak="0">
    <w:nsid w:val="5198D008"/>
    <w:multiLevelType w:val="hybridMultilevel"/>
    <w:tmpl w:val="07BE6C2A"/>
    <w:lvl w:ilvl="0" w:tplc="24CE3546">
      <w:start w:val="1"/>
      <w:numFmt w:val="decimal"/>
      <w:lvlText w:val="(%1)"/>
      <w:lvlJc w:val="left"/>
      <w:pPr>
        <w:ind w:left="720" w:hanging="360"/>
      </w:pPr>
    </w:lvl>
    <w:lvl w:ilvl="1" w:tplc="15A0DC7A">
      <w:start w:val="1"/>
      <w:numFmt w:val="lowerLetter"/>
      <w:lvlText w:val="%2."/>
      <w:lvlJc w:val="left"/>
      <w:pPr>
        <w:ind w:left="1440" w:hanging="360"/>
      </w:pPr>
    </w:lvl>
    <w:lvl w:ilvl="2" w:tplc="F40296CA">
      <w:start w:val="1"/>
      <w:numFmt w:val="lowerRoman"/>
      <w:lvlText w:val="%3."/>
      <w:lvlJc w:val="right"/>
      <w:pPr>
        <w:ind w:left="2160" w:hanging="180"/>
      </w:pPr>
    </w:lvl>
    <w:lvl w:ilvl="3" w:tplc="4D2E3984">
      <w:start w:val="1"/>
      <w:numFmt w:val="decimal"/>
      <w:lvlText w:val="%4."/>
      <w:lvlJc w:val="left"/>
      <w:pPr>
        <w:ind w:left="2880" w:hanging="360"/>
      </w:pPr>
    </w:lvl>
    <w:lvl w:ilvl="4" w:tplc="E6FA8138">
      <w:start w:val="1"/>
      <w:numFmt w:val="lowerLetter"/>
      <w:lvlText w:val="%5."/>
      <w:lvlJc w:val="left"/>
      <w:pPr>
        <w:ind w:left="3600" w:hanging="360"/>
      </w:pPr>
    </w:lvl>
    <w:lvl w:ilvl="5" w:tplc="DC706DFA">
      <w:start w:val="1"/>
      <w:numFmt w:val="lowerRoman"/>
      <w:lvlText w:val="%6."/>
      <w:lvlJc w:val="right"/>
      <w:pPr>
        <w:ind w:left="4320" w:hanging="180"/>
      </w:pPr>
    </w:lvl>
    <w:lvl w:ilvl="6" w:tplc="7D2C8A1A">
      <w:start w:val="1"/>
      <w:numFmt w:val="decimal"/>
      <w:lvlText w:val="%7."/>
      <w:lvlJc w:val="left"/>
      <w:pPr>
        <w:ind w:left="5040" w:hanging="360"/>
      </w:pPr>
    </w:lvl>
    <w:lvl w:ilvl="7" w:tplc="8AC296AA">
      <w:start w:val="1"/>
      <w:numFmt w:val="lowerLetter"/>
      <w:lvlText w:val="%8."/>
      <w:lvlJc w:val="left"/>
      <w:pPr>
        <w:ind w:left="5760" w:hanging="360"/>
      </w:pPr>
    </w:lvl>
    <w:lvl w:ilvl="8" w:tplc="6FC8DED4">
      <w:start w:val="1"/>
      <w:numFmt w:val="lowerRoman"/>
      <w:lvlText w:val="%9."/>
      <w:lvlJc w:val="right"/>
      <w:pPr>
        <w:ind w:left="6480" w:hanging="180"/>
      </w:pPr>
    </w:lvl>
  </w:abstractNum>
  <w:abstractNum w:abstractNumId="15" w15:restartNumberingAfterBreak="0">
    <w:nsid w:val="5A065F60"/>
    <w:multiLevelType w:val="multilevel"/>
    <w:tmpl w:val="D9481B66"/>
    <w:lvl w:ilvl="0">
      <w:start w:val="1"/>
      <w:numFmt w:val="none"/>
      <w:lvlText w:val="%1."/>
      <w:lvlJc w:val="left"/>
      <w:pPr>
        <w:ind w:left="504" w:hanging="504"/>
      </w:pPr>
      <w:rPr>
        <w:rFonts w:ascii="Segoe UI" w:hAnsi="Segoe UI" w:cs="Segoe UI" w:hint="default"/>
        <w:b/>
        <w:i w:val="0"/>
        <w:caps w:val="0"/>
        <w:strike w:val="0"/>
        <w:dstrike w:val="0"/>
        <w:vanish w:val="0"/>
        <w:color w:val="44546A" w:themeColor="text2"/>
        <w:spacing w:val="20"/>
        <w:position w:val="0"/>
        <w:sz w:val="32"/>
        <w:szCs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pStyle w:val="Heading2"/>
      <w:lvlText w:val="%1%2"/>
      <w:lvlJc w:val="left"/>
      <w:pPr>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Heading3"/>
      <w:lvlText w:val="%1%2.%3."/>
      <w:lvlJc w:val="left"/>
      <w:pPr>
        <w:ind w:left="720" w:hanging="720"/>
      </w:pPr>
    </w:lvl>
    <w:lvl w:ilvl="3">
      <w:start w:val="1"/>
      <w:numFmt w:val="decimal"/>
      <w:pStyle w:val="Heading4"/>
      <w:lvlText w:val="(%4)"/>
      <w:lvlJc w:val="left"/>
      <w:pPr>
        <w:ind w:left="1152" w:hanging="432"/>
      </w:pPr>
      <w:rPr>
        <w:rFonts w:ascii="Segoe UI" w:hAnsi="Segoe UI" w:cs="Segoe UI"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ind w:left="1602" w:hanging="432"/>
      </w:pPr>
      <w:rPr>
        <w:rFonts w:ascii="Segoe UI" w:hAnsi="Segoe UI" w:cs="Segoe UI" w:hint="default"/>
        <w:b w:val="0"/>
        <w:i w:val="0"/>
        <w:caps w:val="0"/>
        <w:strike w:val="0"/>
        <w:dstrike w:val="0"/>
        <w:vanish w:val="0"/>
        <w:color w:val="auto"/>
        <w:sz w:val="22"/>
        <w:u w:val="none"/>
        <w:vertAlign w:val="baseline"/>
      </w:rPr>
    </w:lvl>
    <w:lvl w:ilvl="5">
      <w:start w:val="1"/>
      <w:numFmt w:val="decimal"/>
      <w:pStyle w:val="Heading6"/>
      <w:lvlText w:val="%6."/>
      <w:lvlJc w:val="left"/>
      <w:pPr>
        <w:ind w:left="2160" w:hanging="432"/>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6.%7"/>
      <w:lvlJc w:val="left"/>
      <w:pPr>
        <w:ind w:left="2592" w:hanging="432"/>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6.%7.%8"/>
      <w:lvlJc w:val="left"/>
      <w:pPr>
        <w:ind w:left="3726" w:hanging="576"/>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lvlText w:val="%6.%7.%8.%9"/>
      <w:lvlJc w:val="left"/>
      <w:pPr>
        <w:ind w:left="3888" w:hanging="720"/>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6CCDAA3"/>
    <w:multiLevelType w:val="hybridMultilevel"/>
    <w:tmpl w:val="BC4C3174"/>
    <w:lvl w:ilvl="0" w:tplc="A35C6B86">
      <w:start w:val="1"/>
      <w:numFmt w:val="decimal"/>
      <w:lvlText w:val="%1."/>
      <w:lvlJc w:val="left"/>
      <w:pPr>
        <w:ind w:left="720" w:hanging="360"/>
      </w:pPr>
    </w:lvl>
    <w:lvl w:ilvl="1" w:tplc="5C2A3FFE">
      <w:start w:val="1"/>
      <w:numFmt w:val="lowerLetter"/>
      <w:lvlText w:val="%2."/>
      <w:lvlJc w:val="left"/>
      <w:pPr>
        <w:ind w:left="1440" w:hanging="360"/>
      </w:pPr>
    </w:lvl>
    <w:lvl w:ilvl="2" w:tplc="844A9E34">
      <w:start w:val="1"/>
      <w:numFmt w:val="lowerRoman"/>
      <w:lvlText w:val="%3."/>
      <w:lvlJc w:val="right"/>
      <w:pPr>
        <w:ind w:left="2160" w:hanging="180"/>
      </w:pPr>
    </w:lvl>
    <w:lvl w:ilvl="3" w:tplc="C59A33EA">
      <w:start w:val="1"/>
      <w:numFmt w:val="decimal"/>
      <w:lvlText w:val="%4."/>
      <w:lvlJc w:val="left"/>
      <w:pPr>
        <w:ind w:left="2880" w:hanging="360"/>
      </w:pPr>
    </w:lvl>
    <w:lvl w:ilvl="4" w:tplc="02B2AEA6">
      <w:start w:val="1"/>
      <w:numFmt w:val="lowerLetter"/>
      <w:lvlText w:val="%5."/>
      <w:lvlJc w:val="left"/>
      <w:pPr>
        <w:ind w:left="3600" w:hanging="360"/>
      </w:pPr>
    </w:lvl>
    <w:lvl w:ilvl="5" w:tplc="A5789A10">
      <w:start w:val="1"/>
      <w:numFmt w:val="lowerRoman"/>
      <w:lvlText w:val="%6."/>
      <w:lvlJc w:val="right"/>
      <w:pPr>
        <w:ind w:left="4320" w:hanging="180"/>
      </w:pPr>
    </w:lvl>
    <w:lvl w:ilvl="6" w:tplc="DAAE03C0">
      <w:start w:val="1"/>
      <w:numFmt w:val="decimal"/>
      <w:lvlText w:val="%7."/>
      <w:lvlJc w:val="left"/>
      <w:pPr>
        <w:ind w:left="5040" w:hanging="360"/>
      </w:pPr>
    </w:lvl>
    <w:lvl w:ilvl="7" w:tplc="3296ED2E">
      <w:start w:val="1"/>
      <w:numFmt w:val="lowerLetter"/>
      <w:lvlText w:val="%8."/>
      <w:lvlJc w:val="left"/>
      <w:pPr>
        <w:ind w:left="5760" w:hanging="360"/>
      </w:pPr>
    </w:lvl>
    <w:lvl w:ilvl="8" w:tplc="9000DB54">
      <w:start w:val="1"/>
      <w:numFmt w:val="lowerRoman"/>
      <w:lvlText w:val="%9."/>
      <w:lvlJc w:val="right"/>
      <w:pPr>
        <w:ind w:left="6480" w:hanging="180"/>
      </w:pPr>
    </w:lvl>
  </w:abstractNum>
  <w:abstractNum w:abstractNumId="17" w15:restartNumberingAfterBreak="0">
    <w:nsid w:val="75C14F4D"/>
    <w:multiLevelType w:val="hybridMultilevel"/>
    <w:tmpl w:val="2412260C"/>
    <w:lvl w:ilvl="0" w:tplc="04E4F43E">
      <w:start w:val="1"/>
      <w:numFmt w:val="decimal"/>
      <w:lvlText w:val="(%1)"/>
      <w:lvlJc w:val="left"/>
      <w:pPr>
        <w:ind w:left="720" w:hanging="360"/>
      </w:pPr>
    </w:lvl>
    <w:lvl w:ilvl="1" w:tplc="7B38B2F8">
      <w:start w:val="1"/>
      <w:numFmt w:val="lowerLetter"/>
      <w:lvlText w:val="%2."/>
      <w:lvlJc w:val="left"/>
      <w:pPr>
        <w:ind w:left="1440" w:hanging="360"/>
      </w:pPr>
    </w:lvl>
    <w:lvl w:ilvl="2" w:tplc="7EF61080">
      <w:start w:val="1"/>
      <w:numFmt w:val="lowerRoman"/>
      <w:lvlText w:val="%3."/>
      <w:lvlJc w:val="right"/>
      <w:pPr>
        <w:ind w:left="2160" w:hanging="180"/>
      </w:pPr>
    </w:lvl>
    <w:lvl w:ilvl="3" w:tplc="8324A044">
      <w:start w:val="1"/>
      <w:numFmt w:val="decimal"/>
      <w:lvlText w:val="%4."/>
      <w:lvlJc w:val="left"/>
      <w:pPr>
        <w:ind w:left="2880" w:hanging="360"/>
      </w:pPr>
    </w:lvl>
    <w:lvl w:ilvl="4" w:tplc="C6820D04">
      <w:start w:val="1"/>
      <w:numFmt w:val="lowerLetter"/>
      <w:lvlText w:val="%5."/>
      <w:lvlJc w:val="left"/>
      <w:pPr>
        <w:ind w:left="3600" w:hanging="360"/>
      </w:pPr>
    </w:lvl>
    <w:lvl w:ilvl="5" w:tplc="9C143D60">
      <w:start w:val="1"/>
      <w:numFmt w:val="lowerRoman"/>
      <w:lvlText w:val="%6."/>
      <w:lvlJc w:val="right"/>
      <w:pPr>
        <w:ind w:left="4320" w:hanging="180"/>
      </w:pPr>
    </w:lvl>
    <w:lvl w:ilvl="6" w:tplc="0776A9BA">
      <w:start w:val="1"/>
      <w:numFmt w:val="decimal"/>
      <w:lvlText w:val="%7."/>
      <w:lvlJc w:val="left"/>
      <w:pPr>
        <w:ind w:left="5040" w:hanging="360"/>
      </w:pPr>
    </w:lvl>
    <w:lvl w:ilvl="7" w:tplc="AF4EF7A8">
      <w:start w:val="1"/>
      <w:numFmt w:val="lowerLetter"/>
      <w:lvlText w:val="%8."/>
      <w:lvlJc w:val="left"/>
      <w:pPr>
        <w:ind w:left="5760" w:hanging="360"/>
      </w:pPr>
    </w:lvl>
    <w:lvl w:ilvl="8" w:tplc="AD6EFAFA">
      <w:start w:val="1"/>
      <w:numFmt w:val="lowerRoman"/>
      <w:lvlText w:val="%9."/>
      <w:lvlJc w:val="right"/>
      <w:pPr>
        <w:ind w:left="6480" w:hanging="180"/>
      </w:pPr>
    </w:lvl>
  </w:abstractNum>
  <w:abstractNum w:abstractNumId="18" w15:restartNumberingAfterBreak="0">
    <w:nsid w:val="7A345067"/>
    <w:multiLevelType w:val="hybridMultilevel"/>
    <w:tmpl w:val="ECD8B716"/>
    <w:lvl w:ilvl="0" w:tplc="728867F4">
      <w:start w:val="1"/>
      <w:numFmt w:val="decimal"/>
      <w:lvlText w:val="(%1)"/>
      <w:lvlJc w:val="left"/>
      <w:pPr>
        <w:ind w:left="720" w:hanging="360"/>
      </w:pPr>
    </w:lvl>
    <w:lvl w:ilvl="1" w:tplc="89B456E0">
      <w:start w:val="1"/>
      <w:numFmt w:val="lowerLetter"/>
      <w:lvlText w:val="%2."/>
      <w:lvlJc w:val="left"/>
      <w:pPr>
        <w:ind w:left="1440" w:hanging="360"/>
      </w:pPr>
    </w:lvl>
    <w:lvl w:ilvl="2" w:tplc="5F1C1296">
      <w:start w:val="1"/>
      <w:numFmt w:val="lowerRoman"/>
      <w:lvlText w:val="%3."/>
      <w:lvlJc w:val="right"/>
      <w:pPr>
        <w:ind w:left="2160" w:hanging="180"/>
      </w:pPr>
    </w:lvl>
    <w:lvl w:ilvl="3" w:tplc="7E6C7852">
      <w:start w:val="1"/>
      <w:numFmt w:val="decimal"/>
      <w:lvlText w:val="%4."/>
      <w:lvlJc w:val="left"/>
      <w:pPr>
        <w:ind w:left="2880" w:hanging="360"/>
      </w:pPr>
    </w:lvl>
    <w:lvl w:ilvl="4" w:tplc="67A6B9D8">
      <w:start w:val="1"/>
      <w:numFmt w:val="lowerLetter"/>
      <w:lvlText w:val="%5."/>
      <w:lvlJc w:val="left"/>
      <w:pPr>
        <w:ind w:left="3600" w:hanging="360"/>
      </w:pPr>
    </w:lvl>
    <w:lvl w:ilvl="5" w:tplc="48B0FA7E">
      <w:start w:val="1"/>
      <w:numFmt w:val="lowerRoman"/>
      <w:lvlText w:val="%6."/>
      <w:lvlJc w:val="right"/>
      <w:pPr>
        <w:ind w:left="4320" w:hanging="180"/>
      </w:pPr>
    </w:lvl>
    <w:lvl w:ilvl="6" w:tplc="5024F2F2">
      <w:start w:val="1"/>
      <w:numFmt w:val="decimal"/>
      <w:lvlText w:val="%7."/>
      <w:lvlJc w:val="left"/>
      <w:pPr>
        <w:ind w:left="5040" w:hanging="360"/>
      </w:pPr>
    </w:lvl>
    <w:lvl w:ilvl="7" w:tplc="C19ADB3C">
      <w:start w:val="1"/>
      <w:numFmt w:val="lowerLetter"/>
      <w:lvlText w:val="%8."/>
      <w:lvlJc w:val="left"/>
      <w:pPr>
        <w:ind w:left="5760" w:hanging="360"/>
      </w:pPr>
    </w:lvl>
    <w:lvl w:ilvl="8" w:tplc="0A00FF4C">
      <w:start w:val="1"/>
      <w:numFmt w:val="lowerRoman"/>
      <w:lvlText w:val="%9."/>
      <w:lvlJc w:val="right"/>
      <w:pPr>
        <w:ind w:left="6480" w:hanging="180"/>
      </w:pPr>
    </w:lvl>
  </w:abstractNum>
  <w:num w:numId="1" w16cid:durableId="756750756">
    <w:abstractNumId w:val="11"/>
  </w:num>
  <w:num w:numId="2" w16cid:durableId="1635481413">
    <w:abstractNumId w:val="2"/>
  </w:num>
  <w:num w:numId="3" w16cid:durableId="1426731298">
    <w:abstractNumId w:val="16"/>
  </w:num>
  <w:num w:numId="4" w16cid:durableId="1218317804">
    <w:abstractNumId w:val="1"/>
  </w:num>
  <w:num w:numId="5" w16cid:durableId="1073163249">
    <w:abstractNumId w:val="3"/>
  </w:num>
  <w:num w:numId="6" w16cid:durableId="172843945">
    <w:abstractNumId w:val="4"/>
  </w:num>
  <w:num w:numId="7" w16cid:durableId="2067951131">
    <w:abstractNumId w:val="6"/>
  </w:num>
  <w:num w:numId="8" w16cid:durableId="18433297">
    <w:abstractNumId w:val="5"/>
  </w:num>
  <w:num w:numId="9" w16cid:durableId="7563552">
    <w:abstractNumId w:val="12"/>
  </w:num>
  <w:num w:numId="10" w16cid:durableId="1526139186">
    <w:abstractNumId w:val="9"/>
  </w:num>
  <w:num w:numId="11" w16cid:durableId="974532726">
    <w:abstractNumId w:val="13"/>
  </w:num>
  <w:num w:numId="12" w16cid:durableId="1511673853">
    <w:abstractNumId w:val="17"/>
  </w:num>
  <w:num w:numId="13" w16cid:durableId="458498818">
    <w:abstractNumId w:val="18"/>
  </w:num>
  <w:num w:numId="14" w16cid:durableId="1322199871">
    <w:abstractNumId w:val="0"/>
  </w:num>
  <w:num w:numId="15" w16cid:durableId="145319290">
    <w:abstractNumId w:val="7"/>
  </w:num>
  <w:num w:numId="16" w16cid:durableId="1841462925">
    <w:abstractNumId w:val="14"/>
  </w:num>
  <w:num w:numId="17" w16cid:durableId="1193417196">
    <w:abstractNumId w:val="10"/>
  </w:num>
  <w:num w:numId="18" w16cid:durableId="287859413">
    <w:abstractNumId w:val="15"/>
  </w:num>
  <w:num w:numId="19" w16cid:durableId="1246651514">
    <w:abstractNumId w:val="15"/>
  </w:num>
  <w:num w:numId="20" w16cid:durableId="825244447">
    <w:abstractNumId w:val="15"/>
  </w:num>
  <w:num w:numId="21" w16cid:durableId="119420588">
    <w:abstractNumId w:val="15"/>
  </w:num>
  <w:num w:numId="22" w16cid:durableId="593437466">
    <w:abstractNumId w:val="15"/>
  </w:num>
  <w:num w:numId="23" w16cid:durableId="584346247">
    <w:abstractNumId w:val="15"/>
  </w:num>
  <w:num w:numId="24" w16cid:durableId="2092115432">
    <w:abstractNumId w:val="15"/>
  </w:num>
  <w:num w:numId="25" w16cid:durableId="1066100613">
    <w:abstractNumId w:val="15"/>
  </w:num>
  <w:num w:numId="26" w16cid:durableId="681661947">
    <w:abstractNumId w:val="15"/>
  </w:num>
  <w:num w:numId="27" w16cid:durableId="993411184">
    <w:abstractNumId w:val="15"/>
  </w:num>
  <w:num w:numId="28" w16cid:durableId="714506140">
    <w:abstractNumId w:val="15"/>
  </w:num>
  <w:num w:numId="29" w16cid:durableId="1563323065">
    <w:abstractNumId w:val="15"/>
  </w:num>
  <w:num w:numId="30" w16cid:durableId="235938123">
    <w:abstractNumId w:val="15"/>
  </w:num>
  <w:num w:numId="31" w16cid:durableId="95298142">
    <w:abstractNumId w:val="15"/>
  </w:num>
  <w:num w:numId="32" w16cid:durableId="1601833247">
    <w:abstractNumId w:val="15"/>
  </w:num>
  <w:num w:numId="33" w16cid:durableId="1265962594">
    <w:abstractNumId w:val="15"/>
  </w:num>
  <w:num w:numId="34" w16cid:durableId="951009530">
    <w:abstractNumId w:val="15"/>
  </w:num>
  <w:num w:numId="35" w16cid:durableId="762457204">
    <w:abstractNumId w:val="15"/>
  </w:num>
  <w:num w:numId="36" w16cid:durableId="1241870295">
    <w:abstractNumId w:val="15"/>
  </w:num>
  <w:num w:numId="37" w16cid:durableId="1088111921">
    <w:abstractNumId w:val="15"/>
  </w:num>
  <w:num w:numId="38" w16cid:durableId="656348295">
    <w:abstractNumId w:val="15"/>
  </w:num>
  <w:num w:numId="39" w16cid:durableId="681589502">
    <w:abstractNumId w:val="15"/>
  </w:num>
  <w:num w:numId="40" w16cid:durableId="874271682">
    <w:abstractNumId w:val="15"/>
  </w:num>
  <w:num w:numId="41" w16cid:durableId="1188757992">
    <w:abstractNumId w:val="15"/>
  </w:num>
  <w:num w:numId="42" w16cid:durableId="1035304316">
    <w:abstractNumId w:val="15"/>
  </w:num>
  <w:num w:numId="43" w16cid:durableId="1098139109">
    <w:abstractNumId w:val="8"/>
  </w:num>
  <w:num w:numId="44" w16cid:durableId="718818564">
    <w:abstractNumId w:val="15"/>
  </w:num>
  <w:num w:numId="45" w16cid:durableId="271057184">
    <w:abstractNumId w:val="15"/>
  </w:num>
  <w:num w:numId="46" w16cid:durableId="74405922">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650"/>
    <w:rsid w:val="000009F7"/>
    <w:rsid w:val="00001A14"/>
    <w:rsid w:val="00003F84"/>
    <w:rsid w:val="00004C7A"/>
    <w:rsid w:val="00007596"/>
    <w:rsid w:val="0000797C"/>
    <w:rsid w:val="0001118C"/>
    <w:rsid w:val="00013B82"/>
    <w:rsid w:val="0001675F"/>
    <w:rsid w:val="00020659"/>
    <w:rsid w:val="0002202B"/>
    <w:rsid w:val="00023FEE"/>
    <w:rsid w:val="0002406B"/>
    <w:rsid w:val="00025374"/>
    <w:rsid w:val="0002599F"/>
    <w:rsid w:val="00027745"/>
    <w:rsid w:val="000302B4"/>
    <w:rsid w:val="00030ED1"/>
    <w:rsid w:val="00032E34"/>
    <w:rsid w:val="000349F0"/>
    <w:rsid w:val="00040DDB"/>
    <w:rsid w:val="00041505"/>
    <w:rsid w:val="0004467C"/>
    <w:rsid w:val="00045B83"/>
    <w:rsid w:val="0004629D"/>
    <w:rsid w:val="000470DE"/>
    <w:rsid w:val="0005013B"/>
    <w:rsid w:val="0005436B"/>
    <w:rsid w:val="00055087"/>
    <w:rsid w:val="00055E12"/>
    <w:rsid w:val="000572F2"/>
    <w:rsid w:val="00057819"/>
    <w:rsid w:val="00060706"/>
    <w:rsid w:val="00061ED4"/>
    <w:rsid w:val="00062424"/>
    <w:rsid w:val="00063E10"/>
    <w:rsid w:val="00064D7D"/>
    <w:rsid w:val="00067C6E"/>
    <w:rsid w:val="00072B5A"/>
    <w:rsid w:val="0007618F"/>
    <w:rsid w:val="00081178"/>
    <w:rsid w:val="000827F4"/>
    <w:rsid w:val="00083422"/>
    <w:rsid w:val="000844A3"/>
    <w:rsid w:val="00087916"/>
    <w:rsid w:val="00087F62"/>
    <w:rsid w:val="0009027B"/>
    <w:rsid w:val="00090B28"/>
    <w:rsid w:val="00091A45"/>
    <w:rsid w:val="00092034"/>
    <w:rsid w:val="0009288B"/>
    <w:rsid w:val="00093378"/>
    <w:rsid w:val="0009405E"/>
    <w:rsid w:val="00094F08"/>
    <w:rsid w:val="0009650D"/>
    <w:rsid w:val="000A1A71"/>
    <w:rsid w:val="000A1EB1"/>
    <w:rsid w:val="000A1FFB"/>
    <w:rsid w:val="000A61C9"/>
    <w:rsid w:val="000A79C7"/>
    <w:rsid w:val="000B0C47"/>
    <w:rsid w:val="000B14FB"/>
    <w:rsid w:val="000B1ADC"/>
    <w:rsid w:val="000B3B16"/>
    <w:rsid w:val="000B5C8D"/>
    <w:rsid w:val="000B75F8"/>
    <w:rsid w:val="000C0140"/>
    <w:rsid w:val="000C2F9C"/>
    <w:rsid w:val="000C3919"/>
    <w:rsid w:val="000C4B1E"/>
    <w:rsid w:val="000C5F0A"/>
    <w:rsid w:val="000D56B9"/>
    <w:rsid w:val="000E1042"/>
    <w:rsid w:val="000E10AE"/>
    <w:rsid w:val="000E1936"/>
    <w:rsid w:val="000E2246"/>
    <w:rsid w:val="000E393F"/>
    <w:rsid w:val="000E648F"/>
    <w:rsid w:val="000E77E5"/>
    <w:rsid w:val="000F0912"/>
    <w:rsid w:val="000F0C6F"/>
    <w:rsid w:val="000F162F"/>
    <w:rsid w:val="000F3445"/>
    <w:rsid w:val="000F4325"/>
    <w:rsid w:val="000F47A5"/>
    <w:rsid w:val="000F6208"/>
    <w:rsid w:val="000F758D"/>
    <w:rsid w:val="00100951"/>
    <w:rsid w:val="00102787"/>
    <w:rsid w:val="00103166"/>
    <w:rsid w:val="00104351"/>
    <w:rsid w:val="00107171"/>
    <w:rsid w:val="00110233"/>
    <w:rsid w:val="00110F6F"/>
    <w:rsid w:val="00111827"/>
    <w:rsid w:val="001148AD"/>
    <w:rsid w:val="00115513"/>
    <w:rsid w:val="001166AE"/>
    <w:rsid w:val="001177A0"/>
    <w:rsid w:val="00120C99"/>
    <w:rsid w:val="0012114D"/>
    <w:rsid w:val="001212B5"/>
    <w:rsid w:val="001244FC"/>
    <w:rsid w:val="001278EF"/>
    <w:rsid w:val="00127B1E"/>
    <w:rsid w:val="00127C26"/>
    <w:rsid w:val="0013513F"/>
    <w:rsid w:val="00135BC8"/>
    <w:rsid w:val="00136632"/>
    <w:rsid w:val="001401F1"/>
    <w:rsid w:val="001421DC"/>
    <w:rsid w:val="00142B18"/>
    <w:rsid w:val="00143F6F"/>
    <w:rsid w:val="00145764"/>
    <w:rsid w:val="00145A78"/>
    <w:rsid w:val="00150102"/>
    <w:rsid w:val="001505E5"/>
    <w:rsid w:val="00150BDB"/>
    <w:rsid w:val="00151B48"/>
    <w:rsid w:val="00152DB4"/>
    <w:rsid w:val="00155222"/>
    <w:rsid w:val="001568EA"/>
    <w:rsid w:val="001578C2"/>
    <w:rsid w:val="00157A75"/>
    <w:rsid w:val="00163433"/>
    <w:rsid w:val="00165BBD"/>
    <w:rsid w:val="00171115"/>
    <w:rsid w:val="00172254"/>
    <w:rsid w:val="00173880"/>
    <w:rsid w:val="00173BC3"/>
    <w:rsid w:val="00174FAB"/>
    <w:rsid w:val="00175A6E"/>
    <w:rsid w:val="00176ACD"/>
    <w:rsid w:val="00180F1B"/>
    <w:rsid w:val="001830CC"/>
    <w:rsid w:val="00187296"/>
    <w:rsid w:val="00190653"/>
    <w:rsid w:val="00191AA2"/>
    <w:rsid w:val="001923BE"/>
    <w:rsid w:val="00193A0A"/>
    <w:rsid w:val="00193E08"/>
    <w:rsid w:val="001958B0"/>
    <w:rsid w:val="00196852"/>
    <w:rsid w:val="00197B8A"/>
    <w:rsid w:val="001A3B78"/>
    <w:rsid w:val="001A3C08"/>
    <w:rsid w:val="001A4D2D"/>
    <w:rsid w:val="001A4E43"/>
    <w:rsid w:val="001A4F65"/>
    <w:rsid w:val="001A5650"/>
    <w:rsid w:val="001A672E"/>
    <w:rsid w:val="001B0AC8"/>
    <w:rsid w:val="001B0B5C"/>
    <w:rsid w:val="001B1700"/>
    <w:rsid w:val="001B1777"/>
    <w:rsid w:val="001B4893"/>
    <w:rsid w:val="001B58FC"/>
    <w:rsid w:val="001B7CD7"/>
    <w:rsid w:val="001C180A"/>
    <w:rsid w:val="001C3947"/>
    <w:rsid w:val="001C5E2C"/>
    <w:rsid w:val="001C5E3B"/>
    <w:rsid w:val="001C61A4"/>
    <w:rsid w:val="001D1643"/>
    <w:rsid w:val="001D1CBC"/>
    <w:rsid w:val="001D2B38"/>
    <w:rsid w:val="001D3708"/>
    <w:rsid w:val="001D5B56"/>
    <w:rsid w:val="001D5C01"/>
    <w:rsid w:val="001D5F00"/>
    <w:rsid w:val="001D79DF"/>
    <w:rsid w:val="001E5E5C"/>
    <w:rsid w:val="001E6E2A"/>
    <w:rsid w:val="001F04ED"/>
    <w:rsid w:val="002022E3"/>
    <w:rsid w:val="00202601"/>
    <w:rsid w:val="00202D6F"/>
    <w:rsid w:val="0020301B"/>
    <w:rsid w:val="002032FA"/>
    <w:rsid w:val="00203F0A"/>
    <w:rsid w:val="002048B2"/>
    <w:rsid w:val="00205376"/>
    <w:rsid w:val="00210DF0"/>
    <w:rsid w:val="002118A0"/>
    <w:rsid w:val="002140F4"/>
    <w:rsid w:val="00215583"/>
    <w:rsid w:val="00216E1F"/>
    <w:rsid w:val="00224033"/>
    <w:rsid w:val="00225066"/>
    <w:rsid w:val="00225089"/>
    <w:rsid w:val="00226733"/>
    <w:rsid w:val="00226FD8"/>
    <w:rsid w:val="00227855"/>
    <w:rsid w:val="00227A1E"/>
    <w:rsid w:val="00232055"/>
    <w:rsid w:val="00232323"/>
    <w:rsid w:val="00232ECC"/>
    <w:rsid w:val="00235FC1"/>
    <w:rsid w:val="002362D1"/>
    <w:rsid w:val="00246137"/>
    <w:rsid w:val="00247749"/>
    <w:rsid w:val="00251C0D"/>
    <w:rsid w:val="002534F9"/>
    <w:rsid w:val="00254BA8"/>
    <w:rsid w:val="002561B5"/>
    <w:rsid w:val="002563C5"/>
    <w:rsid w:val="00256D63"/>
    <w:rsid w:val="00257350"/>
    <w:rsid w:val="00257405"/>
    <w:rsid w:val="00260D55"/>
    <w:rsid w:val="00261261"/>
    <w:rsid w:val="00264B87"/>
    <w:rsid w:val="002653A0"/>
    <w:rsid w:val="00265758"/>
    <w:rsid w:val="002673BC"/>
    <w:rsid w:val="00271193"/>
    <w:rsid w:val="00274629"/>
    <w:rsid w:val="00274E10"/>
    <w:rsid w:val="00276027"/>
    <w:rsid w:val="00284A79"/>
    <w:rsid w:val="00285924"/>
    <w:rsid w:val="002869DE"/>
    <w:rsid w:val="00287DCA"/>
    <w:rsid w:val="00287E6A"/>
    <w:rsid w:val="00290FD8"/>
    <w:rsid w:val="002930B4"/>
    <w:rsid w:val="00293444"/>
    <w:rsid w:val="00294067"/>
    <w:rsid w:val="0029447F"/>
    <w:rsid w:val="00294825"/>
    <w:rsid w:val="00296DAD"/>
    <w:rsid w:val="002973B2"/>
    <w:rsid w:val="002A0831"/>
    <w:rsid w:val="002A1F3B"/>
    <w:rsid w:val="002A3B49"/>
    <w:rsid w:val="002A3CFC"/>
    <w:rsid w:val="002B1B90"/>
    <w:rsid w:val="002B4C8C"/>
    <w:rsid w:val="002B6078"/>
    <w:rsid w:val="002C0416"/>
    <w:rsid w:val="002C1231"/>
    <w:rsid w:val="002C22A4"/>
    <w:rsid w:val="002C2379"/>
    <w:rsid w:val="002C26F5"/>
    <w:rsid w:val="002C3083"/>
    <w:rsid w:val="002C3236"/>
    <w:rsid w:val="002C5063"/>
    <w:rsid w:val="002C51E6"/>
    <w:rsid w:val="002C56FA"/>
    <w:rsid w:val="002D06EF"/>
    <w:rsid w:val="002D48F8"/>
    <w:rsid w:val="002D52B4"/>
    <w:rsid w:val="002D69E9"/>
    <w:rsid w:val="002E05A7"/>
    <w:rsid w:val="002E09B3"/>
    <w:rsid w:val="002E298C"/>
    <w:rsid w:val="002F11AD"/>
    <w:rsid w:val="002F2EBA"/>
    <w:rsid w:val="002F438A"/>
    <w:rsid w:val="002F46E9"/>
    <w:rsid w:val="002F587E"/>
    <w:rsid w:val="002F58B1"/>
    <w:rsid w:val="002F6518"/>
    <w:rsid w:val="002F72DB"/>
    <w:rsid w:val="003025F3"/>
    <w:rsid w:val="003032FD"/>
    <w:rsid w:val="00303C45"/>
    <w:rsid w:val="003050C5"/>
    <w:rsid w:val="00310D1C"/>
    <w:rsid w:val="00311F0F"/>
    <w:rsid w:val="00312459"/>
    <w:rsid w:val="003124AE"/>
    <w:rsid w:val="003134A8"/>
    <w:rsid w:val="003139FE"/>
    <w:rsid w:val="003141E7"/>
    <w:rsid w:val="00314207"/>
    <w:rsid w:val="00317DD7"/>
    <w:rsid w:val="00325118"/>
    <w:rsid w:val="003258FC"/>
    <w:rsid w:val="00327CCE"/>
    <w:rsid w:val="00330612"/>
    <w:rsid w:val="003331AB"/>
    <w:rsid w:val="00333453"/>
    <w:rsid w:val="00334C43"/>
    <w:rsid w:val="003367D7"/>
    <w:rsid w:val="00336CE6"/>
    <w:rsid w:val="003457AE"/>
    <w:rsid w:val="00352FE3"/>
    <w:rsid w:val="0035328B"/>
    <w:rsid w:val="0035429A"/>
    <w:rsid w:val="00354527"/>
    <w:rsid w:val="003610EE"/>
    <w:rsid w:val="00361850"/>
    <w:rsid w:val="00361BB8"/>
    <w:rsid w:val="00363A40"/>
    <w:rsid w:val="00363CEE"/>
    <w:rsid w:val="003700F9"/>
    <w:rsid w:val="00373F17"/>
    <w:rsid w:val="00377509"/>
    <w:rsid w:val="00377EA0"/>
    <w:rsid w:val="00380297"/>
    <w:rsid w:val="00381352"/>
    <w:rsid w:val="003828C4"/>
    <w:rsid w:val="00385BD9"/>
    <w:rsid w:val="003874A2"/>
    <w:rsid w:val="0039247E"/>
    <w:rsid w:val="003942DD"/>
    <w:rsid w:val="003970DD"/>
    <w:rsid w:val="003A15B8"/>
    <w:rsid w:val="003A3F62"/>
    <w:rsid w:val="003A47D2"/>
    <w:rsid w:val="003A5630"/>
    <w:rsid w:val="003B4226"/>
    <w:rsid w:val="003B5170"/>
    <w:rsid w:val="003B6B61"/>
    <w:rsid w:val="003C08EA"/>
    <w:rsid w:val="003C1D0C"/>
    <w:rsid w:val="003C2B71"/>
    <w:rsid w:val="003C3E3D"/>
    <w:rsid w:val="003D1C0D"/>
    <w:rsid w:val="003D368B"/>
    <w:rsid w:val="003D432A"/>
    <w:rsid w:val="003E00A5"/>
    <w:rsid w:val="003E24A4"/>
    <w:rsid w:val="003E2CDE"/>
    <w:rsid w:val="003E463E"/>
    <w:rsid w:val="003E611A"/>
    <w:rsid w:val="003E68E5"/>
    <w:rsid w:val="003E69E8"/>
    <w:rsid w:val="003F017F"/>
    <w:rsid w:val="003F033E"/>
    <w:rsid w:val="003F03E6"/>
    <w:rsid w:val="003F0F39"/>
    <w:rsid w:val="003F3F65"/>
    <w:rsid w:val="003F7FA5"/>
    <w:rsid w:val="004024AC"/>
    <w:rsid w:val="0040281D"/>
    <w:rsid w:val="00405E7C"/>
    <w:rsid w:val="00406115"/>
    <w:rsid w:val="004067BD"/>
    <w:rsid w:val="0041165E"/>
    <w:rsid w:val="00411FCA"/>
    <w:rsid w:val="0041672F"/>
    <w:rsid w:val="00422577"/>
    <w:rsid w:val="004229AF"/>
    <w:rsid w:val="00423A21"/>
    <w:rsid w:val="00423C6B"/>
    <w:rsid w:val="00425615"/>
    <w:rsid w:val="004279DC"/>
    <w:rsid w:val="00430024"/>
    <w:rsid w:val="0043330A"/>
    <w:rsid w:val="004345BA"/>
    <w:rsid w:val="004357B4"/>
    <w:rsid w:val="00437576"/>
    <w:rsid w:val="00437B65"/>
    <w:rsid w:val="00437E15"/>
    <w:rsid w:val="00442777"/>
    <w:rsid w:val="0044447B"/>
    <w:rsid w:val="004468DE"/>
    <w:rsid w:val="00450AE6"/>
    <w:rsid w:val="0045294D"/>
    <w:rsid w:val="004534A6"/>
    <w:rsid w:val="00456288"/>
    <w:rsid w:val="00456451"/>
    <w:rsid w:val="00456A1C"/>
    <w:rsid w:val="00456B58"/>
    <w:rsid w:val="00457F72"/>
    <w:rsid w:val="004610FE"/>
    <w:rsid w:val="00462F51"/>
    <w:rsid w:val="004640DA"/>
    <w:rsid w:val="00465B1C"/>
    <w:rsid w:val="004700F7"/>
    <w:rsid w:val="0047046A"/>
    <w:rsid w:val="00470A2A"/>
    <w:rsid w:val="00471BF0"/>
    <w:rsid w:val="0047302A"/>
    <w:rsid w:val="00476649"/>
    <w:rsid w:val="00477043"/>
    <w:rsid w:val="00477DE4"/>
    <w:rsid w:val="00481F52"/>
    <w:rsid w:val="00482593"/>
    <w:rsid w:val="0048263B"/>
    <w:rsid w:val="00482818"/>
    <w:rsid w:val="0048358B"/>
    <w:rsid w:val="004847AC"/>
    <w:rsid w:val="00484A8D"/>
    <w:rsid w:val="004865E3"/>
    <w:rsid w:val="00490792"/>
    <w:rsid w:val="00490B46"/>
    <w:rsid w:val="004917BE"/>
    <w:rsid w:val="0049442A"/>
    <w:rsid w:val="00495F23"/>
    <w:rsid w:val="004A01E0"/>
    <w:rsid w:val="004A15A2"/>
    <w:rsid w:val="004A2033"/>
    <w:rsid w:val="004A22C3"/>
    <w:rsid w:val="004A3CA1"/>
    <w:rsid w:val="004B0656"/>
    <w:rsid w:val="004B09D6"/>
    <w:rsid w:val="004B2BEF"/>
    <w:rsid w:val="004B3346"/>
    <w:rsid w:val="004B3AEC"/>
    <w:rsid w:val="004B44E3"/>
    <w:rsid w:val="004B775C"/>
    <w:rsid w:val="004C10D3"/>
    <w:rsid w:val="004C1193"/>
    <w:rsid w:val="004C205E"/>
    <w:rsid w:val="004C2F1E"/>
    <w:rsid w:val="004C3A33"/>
    <w:rsid w:val="004C3D4C"/>
    <w:rsid w:val="004D1053"/>
    <w:rsid w:val="004D29C6"/>
    <w:rsid w:val="004D3FBF"/>
    <w:rsid w:val="004D441B"/>
    <w:rsid w:val="004D4A9A"/>
    <w:rsid w:val="004D787E"/>
    <w:rsid w:val="004E0044"/>
    <w:rsid w:val="004E2DE2"/>
    <w:rsid w:val="004E557E"/>
    <w:rsid w:val="004E61B5"/>
    <w:rsid w:val="004E71DA"/>
    <w:rsid w:val="004F03AC"/>
    <w:rsid w:val="004F170A"/>
    <w:rsid w:val="004F2218"/>
    <w:rsid w:val="004F2ABC"/>
    <w:rsid w:val="004F5508"/>
    <w:rsid w:val="004F6EA7"/>
    <w:rsid w:val="0050203C"/>
    <w:rsid w:val="005047B7"/>
    <w:rsid w:val="0050639D"/>
    <w:rsid w:val="0051167A"/>
    <w:rsid w:val="00514072"/>
    <w:rsid w:val="005152C0"/>
    <w:rsid w:val="00515707"/>
    <w:rsid w:val="00517725"/>
    <w:rsid w:val="0052050F"/>
    <w:rsid w:val="005213A7"/>
    <w:rsid w:val="0053532F"/>
    <w:rsid w:val="00536A0D"/>
    <w:rsid w:val="00540907"/>
    <w:rsid w:val="005425BC"/>
    <w:rsid w:val="00542A5F"/>
    <w:rsid w:val="00542E7B"/>
    <w:rsid w:val="00552559"/>
    <w:rsid w:val="00552B19"/>
    <w:rsid w:val="00553744"/>
    <w:rsid w:val="005579F5"/>
    <w:rsid w:val="00562443"/>
    <w:rsid w:val="00562D48"/>
    <w:rsid w:val="005662C8"/>
    <w:rsid w:val="00570348"/>
    <w:rsid w:val="0057078B"/>
    <w:rsid w:val="0057087C"/>
    <w:rsid w:val="005709DB"/>
    <w:rsid w:val="00572D34"/>
    <w:rsid w:val="00573A49"/>
    <w:rsid w:val="00573E87"/>
    <w:rsid w:val="00574ABB"/>
    <w:rsid w:val="0057507E"/>
    <w:rsid w:val="00575C28"/>
    <w:rsid w:val="0057625C"/>
    <w:rsid w:val="00577AF5"/>
    <w:rsid w:val="005801E0"/>
    <w:rsid w:val="00582327"/>
    <w:rsid w:val="005842DD"/>
    <w:rsid w:val="00584FE2"/>
    <w:rsid w:val="00585D73"/>
    <w:rsid w:val="005864D2"/>
    <w:rsid w:val="00587193"/>
    <w:rsid w:val="0059041F"/>
    <w:rsid w:val="0059124E"/>
    <w:rsid w:val="005913AE"/>
    <w:rsid w:val="00592AB8"/>
    <w:rsid w:val="00596A1E"/>
    <w:rsid w:val="005A1103"/>
    <w:rsid w:val="005A170F"/>
    <w:rsid w:val="005A1F59"/>
    <w:rsid w:val="005A2232"/>
    <w:rsid w:val="005B543E"/>
    <w:rsid w:val="005B7981"/>
    <w:rsid w:val="005C0FEA"/>
    <w:rsid w:val="005C1D47"/>
    <w:rsid w:val="005C410E"/>
    <w:rsid w:val="005D62B3"/>
    <w:rsid w:val="005D6A4E"/>
    <w:rsid w:val="005E1115"/>
    <w:rsid w:val="005E2031"/>
    <w:rsid w:val="005E2699"/>
    <w:rsid w:val="005E2812"/>
    <w:rsid w:val="005E425A"/>
    <w:rsid w:val="005E43F3"/>
    <w:rsid w:val="005E4EAF"/>
    <w:rsid w:val="005E5166"/>
    <w:rsid w:val="005F017C"/>
    <w:rsid w:val="005F13CF"/>
    <w:rsid w:val="005F21BD"/>
    <w:rsid w:val="005F56C8"/>
    <w:rsid w:val="005F636C"/>
    <w:rsid w:val="00600507"/>
    <w:rsid w:val="00602807"/>
    <w:rsid w:val="006036A3"/>
    <w:rsid w:val="00603949"/>
    <w:rsid w:val="00605760"/>
    <w:rsid w:val="00606A94"/>
    <w:rsid w:val="00606D8F"/>
    <w:rsid w:val="00612AED"/>
    <w:rsid w:val="0061395C"/>
    <w:rsid w:val="00614F25"/>
    <w:rsid w:val="006152F6"/>
    <w:rsid w:val="00616213"/>
    <w:rsid w:val="00620A99"/>
    <w:rsid w:val="0062107D"/>
    <w:rsid w:val="00623CEA"/>
    <w:rsid w:val="006250D4"/>
    <w:rsid w:val="006250FC"/>
    <w:rsid w:val="00625C28"/>
    <w:rsid w:val="00630B88"/>
    <w:rsid w:val="00630FD3"/>
    <w:rsid w:val="00631C35"/>
    <w:rsid w:val="00631E16"/>
    <w:rsid w:val="00633BE7"/>
    <w:rsid w:val="006341B2"/>
    <w:rsid w:val="00636433"/>
    <w:rsid w:val="0063B60A"/>
    <w:rsid w:val="00643D89"/>
    <w:rsid w:val="00643E72"/>
    <w:rsid w:val="00646BDA"/>
    <w:rsid w:val="00646DF8"/>
    <w:rsid w:val="00651DA5"/>
    <w:rsid w:val="00654BE4"/>
    <w:rsid w:val="006573F3"/>
    <w:rsid w:val="00661D74"/>
    <w:rsid w:val="00664CEE"/>
    <w:rsid w:val="00666844"/>
    <w:rsid w:val="006671E7"/>
    <w:rsid w:val="00667622"/>
    <w:rsid w:val="0067193B"/>
    <w:rsid w:val="00674454"/>
    <w:rsid w:val="00677E79"/>
    <w:rsid w:val="00680E6B"/>
    <w:rsid w:val="00681DD8"/>
    <w:rsid w:val="00681F65"/>
    <w:rsid w:val="0068459F"/>
    <w:rsid w:val="006859B4"/>
    <w:rsid w:val="0069626D"/>
    <w:rsid w:val="006969C5"/>
    <w:rsid w:val="00697971"/>
    <w:rsid w:val="006A17D4"/>
    <w:rsid w:val="006A1995"/>
    <w:rsid w:val="006A1E4E"/>
    <w:rsid w:val="006A22E0"/>
    <w:rsid w:val="006A2D43"/>
    <w:rsid w:val="006A32B1"/>
    <w:rsid w:val="006A3BFF"/>
    <w:rsid w:val="006A7AFA"/>
    <w:rsid w:val="006B37DD"/>
    <w:rsid w:val="006B57E3"/>
    <w:rsid w:val="006B5840"/>
    <w:rsid w:val="006B5A75"/>
    <w:rsid w:val="006B64EE"/>
    <w:rsid w:val="006B6997"/>
    <w:rsid w:val="006B7A1D"/>
    <w:rsid w:val="006C68D7"/>
    <w:rsid w:val="006C7A80"/>
    <w:rsid w:val="006D087F"/>
    <w:rsid w:val="006D0FCA"/>
    <w:rsid w:val="006D19DA"/>
    <w:rsid w:val="006D37B7"/>
    <w:rsid w:val="006D54DD"/>
    <w:rsid w:val="006D5D35"/>
    <w:rsid w:val="006E4966"/>
    <w:rsid w:val="006E5279"/>
    <w:rsid w:val="006E6E27"/>
    <w:rsid w:val="006F189B"/>
    <w:rsid w:val="006F4B12"/>
    <w:rsid w:val="006F56D9"/>
    <w:rsid w:val="006F637B"/>
    <w:rsid w:val="006F6C64"/>
    <w:rsid w:val="006F7212"/>
    <w:rsid w:val="006F729F"/>
    <w:rsid w:val="007006A9"/>
    <w:rsid w:val="0070262A"/>
    <w:rsid w:val="00704D5B"/>
    <w:rsid w:val="00705969"/>
    <w:rsid w:val="00705BD8"/>
    <w:rsid w:val="00712C7F"/>
    <w:rsid w:val="00713B4E"/>
    <w:rsid w:val="007172C7"/>
    <w:rsid w:val="007205AF"/>
    <w:rsid w:val="00721204"/>
    <w:rsid w:val="00722646"/>
    <w:rsid w:val="00723681"/>
    <w:rsid w:val="00723A2E"/>
    <w:rsid w:val="00725DA7"/>
    <w:rsid w:val="00726731"/>
    <w:rsid w:val="00727F94"/>
    <w:rsid w:val="00734FE2"/>
    <w:rsid w:val="00736490"/>
    <w:rsid w:val="0073723D"/>
    <w:rsid w:val="00741966"/>
    <w:rsid w:val="00741A0D"/>
    <w:rsid w:val="0074307C"/>
    <w:rsid w:val="0074357B"/>
    <w:rsid w:val="00744897"/>
    <w:rsid w:val="00747517"/>
    <w:rsid w:val="00747A43"/>
    <w:rsid w:val="007504FD"/>
    <w:rsid w:val="00751E30"/>
    <w:rsid w:val="0075237D"/>
    <w:rsid w:val="00753137"/>
    <w:rsid w:val="007536FD"/>
    <w:rsid w:val="00753A3F"/>
    <w:rsid w:val="007540DB"/>
    <w:rsid w:val="00755D58"/>
    <w:rsid w:val="007600EA"/>
    <w:rsid w:val="0076011F"/>
    <w:rsid w:val="0076067E"/>
    <w:rsid w:val="00760DA8"/>
    <w:rsid w:val="00762100"/>
    <w:rsid w:val="007627A5"/>
    <w:rsid w:val="0076305B"/>
    <w:rsid w:val="00763357"/>
    <w:rsid w:val="00771359"/>
    <w:rsid w:val="007713CA"/>
    <w:rsid w:val="007725F4"/>
    <w:rsid w:val="00773A10"/>
    <w:rsid w:val="0078027D"/>
    <w:rsid w:val="007807D2"/>
    <w:rsid w:val="00781434"/>
    <w:rsid w:val="00782662"/>
    <w:rsid w:val="0078305A"/>
    <w:rsid w:val="00786FD1"/>
    <w:rsid w:val="00790C91"/>
    <w:rsid w:val="00790DAD"/>
    <w:rsid w:val="00791E75"/>
    <w:rsid w:val="0079457B"/>
    <w:rsid w:val="00795EC6"/>
    <w:rsid w:val="00796750"/>
    <w:rsid w:val="00797179"/>
    <w:rsid w:val="007A0E08"/>
    <w:rsid w:val="007A13C1"/>
    <w:rsid w:val="007A1BCD"/>
    <w:rsid w:val="007A23D3"/>
    <w:rsid w:val="007A3A61"/>
    <w:rsid w:val="007A67FD"/>
    <w:rsid w:val="007B00AA"/>
    <w:rsid w:val="007B1314"/>
    <w:rsid w:val="007B1B3E"/>
    <w:rsid w:val="007B2E96"/>
    <w:rsid w:val="007B32BD"/>
    <w:rsid w:val="007B3651"/>
    <w:rsid w:val="007B3B79"/>
    <w:rsid w:val="007B467F"/>
    <w:rsid w:val="007B4C42"/>
    <w:rsid w:val="007B5834"/>
    <w:rsid w:val="007B634E"/>
    <w:rsid w:val="007B7631"/>
    <w:rsid w:val="007B7D0F"/>
    <w:rsid w:val="007C42CA"/>
    <w:rsid w:val="007C434C"/>
    <w:rsid w:val="007C6EE0"/>
    <w:rsid w:val="007D168B"/>
    <w:rsid w:val="007D1F9F"/>
    <w:rsid w:val="007D2204"/>
    <w:rsid w:val="007D5126"/>
    <w:rsid w:val="007E0D1E"/>
    <w:rsid w:val="007E1E5C"/>
    <w:rsid w:val="007E3AD1"/>
    <w:rsid w:val="007E4CA9"/>
    <w:rsid w:val="007E58A4"/>
    <w:rsid w:val="007E711B"/>
    <w:rsid w:val="0080525E"/>
    <w:rsid w:val="0081581B"/>
    <w:rsid w:val="008158BD"/>
    <w:rsid w:val="00816EB3"/>
    <w:rsid w:val="00820D74"/>
    <w:rsid w:val="00821A38"/>
    <w:rsid w:val="00821FEE"/>
    <w:rsid w:val="00822D05"/>
    <w:rsid w:val="008238A1"/>
    <w:rsid w:val="008249F8"/>
    <w:rsid w:val="00824C78"/>
    <w:rsid w:val="00830536"/>
    <w:rsid w:val="008337BB"/>
    <w:rsid w:val="008361CD"/>
    <w:rsid w:val="00836C36"/>
    <w:rsid w:val="00837300"/>
    <w:rsid w:val="008432BA"/>
    <w:rsid w:val="00844217"/>
    <w:rsid w:val="008453A5"/>
    <w:rsid w:val="008454C3"/>
    <w:rsid w:val="008454E4"/>
    <w:rsid w:val="00850E98"/>
    <w:rsid w:val="008515A4"/>
    <w:rsid w:val="00851AE4"/>
    <w:rsid w:val="0085300D"/>
    <w:rsid w:val="0085352E"/>
    <w:rsid w:val="008545D1"/>
    <w:rsid w:val="00856E6A"/>
    <w:rsid w:val="00864BFD"/>
    <w:rsid w:val="00865494"/>
    <w:rsid w:val="00865898"/>
    <w:rsid w:val="0087116E"/>
    <w:rsid w:val="0087240D"/>
    <w:rsid w:val="00872751"/>
    <w:rsid w:val="0087292E"/>
    <w:rsid w:val="008768DF"/>
    <w:rsid w:val="00876C27"/>
    <w:rsid w:val="0088151E"/>
    <w:rsid w:val="0088160A"/>
    <w:rsid w:val="00882220"/>
    <w:rsid w:val="00884FD0"/>
    <w:rsid w:val="00885072"/>
    <w:rsid w:val="00886DF0"/>
    <w:rsid w:val="00891415"/>
    <w:rsid w:val="0089229A"/>
    <w:rsid w:val="00892F61"/>
    <w:rsid w:val="008930C6"/>
    <w:rsid w:val="008932F2"/>
    <w:rsid w:val="00896A2B"/>
    <w:rsid w:val="008A1C28"/>
    <w:rsid w:val="008A3AC3"/>
    <w:rsid w:val="008A558C"/>
    <w:rsid w:val="008A5CB6"/>
    <w:rsid w:val="008A727D"/>
    <w:rsid w:val="008B3265"/>
    <w:rsid w:val="008B5133"/>
    <w:rsid w:val="008B6F16"/>
    <w:rsid w:val="008B712B"/>
    <w:rsid w:val="008C09AF"/>
    <w:rsid w:val="008C2B63"/>
    <w:rsid w:val="008C45EB"/>
    <w:rsid w:val="008C505C"/>
    <w:rsid w:val="008C6DDD"/>
    <w:rsid w:val="008C7345"/>
    <w:rsid w:val="008D20BD"/>
    <w:rsid w:val="008D2B70"/>
    <w:rsid w:val="008D3283"/>
    <w:rsid w:val="008D671E"/>
    <w:rsid w:val="008E117F"/>
    <w:rsid w:val="008E15A5"/>
    <w:rsid w:val="008E17DC"/>
    <w:rsid w:val="008E4281"/>
    <w:rsid w:val="008E6B98"/>
    <w:rsid w:val="008F1585"/>
    <w:rsid w:val="008F2AB4"/>
    <w:rsid w:val="008F3738"/>
    <w:rsid w:val="008F39C1"/>
    <w:rsid w:val="008F6ECF"/>
    <w:rsid w:val="008F725A"/>
    <w:rsid w:val="008F76CB"/>
    <w:rsid w:val="008F7F8A"/>
    <w:rsid w:val="00901BA7"/>
    <w:rsid w:val="00902065"/>
    <w:rsid w:val="00904969"/>
    <w:rsid w:val="0090598C"/>
    <w:rsid w:val="009059A7"/>
    <w:rsid w:val="0090736B"/>
    <w:rsid w:val="00907E8A"/>
    <w:rsid w:val="00910969"/>
    <w:rsid w:val="00913AFE"/>
    <w:rsid w:val="0091546B"/>
    <w:rsid w:val="00916943"/>
    <w:rsid w:val="00916BEF"/>
    <w:rsid w:val="00920EFA"/>
    <w:rsid w:val="00921843"/>
    <w:rsid w:val="0092238B"/>
    <w:rsid w:val="009256D1"/>
    <w:rsid w:val="00925F88"/>
    <w:rsid w:val="009322DB"/>
    <w:rsid w:val="009325EF"/>
    <w:rsid w:val="00942625"/>
    <w:rsid w:val="00943DD6"/>
    <w:rsid w:val="00947DF0"/>
    <w:rsid w:val="0095077E"/>
    <w:rsid w:val="009512AB"/>
    <w:rsid w:val="00952570"/>
    <w:rsid w:val="009554D1"/>
    <w:rsid w:val="0095610B"/>
    <w:rsid w:val="00957BE6"/>
    <w:rsid w:val="0096175E"/>
    <w:rsid w:val="00962BAB"/>
    <w:rsid w:val="009634B1"/>
    <w:rsid w:val="0096394E"/>
    <w:rsid w:val="0096486F"/>
    <w:rsid w:val="009648EB"/>
    <w:rsid w:val="00965247"/>
    <w:rsid w:val="00967625"/>
    <w:rsid w:val="00967F89"/>
    <w:rsid w:val="00976861"/>
    <w:rsid w:val="00976C09"/>
    <w:rsid w:val="00976F89"/>
    <w:rsid w:val="00980818"/>
    <w:rsid w:val="00983477"/>
    <w:rsid w:val="00987A45"/>
    <w:rsid w:val="00990ACD"/>
    <w:rsid w:val="00990C2B"/>
    <w:rsid w:val="00990DA5"/>
    <w:rsid w:val="00992A5A"/>
    <w:rsid w:val="0099598B"/>
    <w:rsid w:val="00996875"/>
    <w:rsid w:val="00996879"/>
    <w:rsid w:val="0099752A"/>
    <w:rsid w:val="009A1067"/>
    <w:rsid w:val="009A20D3"/>
    <w:rsid w:val="009A2F30"/>
    <w:rsid w:val="009A372F"/>
    <w:rsid w:val="009A7EFD"/>
    <w:rsid w:val="009B059D"/>
    <w:rsid w:val="009C3347"/>
    <w:rsid w:val="009C6255"/>
    <w:rsid w:val="009C693C"/>
    <w:rsid w:val="009C7F77"/>
    <w:rsid w:val="009D4410"/>
    <w:rsid w:val="009D52D4"/>
    <w:rsid w:val="009D7FD9"/>
    <w:rsid w:val="009E4915"/>
    <w:rsid w:val="009E7564"/>
    <w:rsid w:val="009E7EEC"/>
    <w:rsid w:val="009F0902"/>
    <w:rsid w:val="009F1FF2"/>
    <w:rsid w:val="009F4E3D"/>
    <w:rsid w:val="00A002CE"/>
    <w:rsid w:val="00A00351"/>
    <w:rsid w:val="00A02572"/>
    <w:rsid w:val="00A0293A"/>
    <w:rsid w:val="00A029E0"/>
    <w:rsid w:val="00A030EA"/>
    <w:rsid w:val="00A0370F"/>
    <w:rsid w:val="00A0398B"/>
    <w:rsid w:val="00A06E6B"/>
    <w:rsid w:val="00A12354"/>
    <w:rsid w:val="00A135C8"/>
    <w:rsid w:val="00A15130"/>
    <w:rsid w:val="00A1697B"/>
    <w:rsid w:val="00A16BF9"/>
    <w:rsid w:val="00A21E44"/>
    <w:rsid w:val="00A2354E"/>
    <w:rsid w:val="00A235DA"/>
    <w:rsid w:val="00A2593E"/>
    <w:rsid w:val="00A27EF3"/>
    <w:rsid w:val="00A31AEE"/>
    <w:rsid w:val="00A328D6"/>
    <w:rsid w:val="00A32A3A"/>
    <w:rsid w:val="00A345FD"/>
    <w:rsid w:val="00A34CAE"/>
    <w:rsid w:val="00A4040A"/>
    <w:rsid w:val="00A40480"/>
    <w:rsid w:val="00A4213A"/>
    <w:rsid w:val="00A42C32"/>
    <w:rsid w:val="00A42F80"/>
    <w:rsid w:val="00A43357"/>
    <w:rsid w:val="00A450A7"/>
    <w:rsid w:val="00A45C59"/>
    <w:rsid w:val="00A46044"/>
    <w:rsid w:val="00A51D7F"/>
    <w:rsid w:val="00A544E5"/>
    <w:rsid w:val="00A544FD"/>
    <w:rsid w:val="00A54849"/>
    <w:rsid w:val="00A54D4C"/>
    <w:rsid w:val="00A54E0B"/>
    <w:rsid w:val="00A56F44"/>
    <w:rsid w:val="00A577B3"/>
    <w:rsid w:val="00A60C9D"/>
    <w:rsid w:val="00A617B0"/>
    <w:rsid w:val="00A61E29"/>
    <w:rsid w:val="00A65062"/>
    <w:rsid w:val="00A72F90"/>
    <w:rsid w:val="00A75A33"/>
    <w:rsid w:val="00A76FDD"/>
    <w:rsid w:val="00A77CC3"/>
    <w:rsid w:val="00A80B42"/>
    <w:rsid w:val="00A80CF8"/>
    <w:rsid w:val="00A814E1"/>
    <w:rsid w:val="00A82D29"/>
    <w:rsid w:val="00A82F60"/>
    <w:rsid w:val="00A8407B"/>
    <w:rsid w:val="00A85299"/>
    <w:rsid w:val="00A85ADA"/>
    <w:rsid w:val="00A873E7"/>
    <w:rsid w:val="00A876AB"/>
    <w:rsid w:val="00A909F7"/>
    <w:rsid w:val="00A91B1D"/>
    <w:rsid w:val="00A92EA0"/>
    <w:rsid w:val="00A92F27"/>
    <w:rsid w:val="00A94213"/>
    <w:rsid w:val="00A96988"/>
    <w:rsid w:val="00A97051"/>
    <w:rsid w:val="00AA4A0D"/>
    <w:rsid w:val="00AB0FB6"/>
    <w:rsid w:val="00AB1DE8"/>
    <w:rsid w:val="00AB2518"/>
    <w:rsid w:val="00AC0972"/>
    <w:rsid w:val="00AC126A"/>
    <w:rsid w:val="00AC13FC"/>
    <w:rsid w:val="00AC6C79"/>
    <w:rsid w:val="00AD41DC"/>
    <w:rsid w:val="00AD77DE"/>
    <w:rsid w:val="00AE0BC1"/>
    <w:rsid w:val="00AF65B2"/>
    <w:rsid w:val="00B00810"/>
    <w:rsid w:val="00B009F3"/>
    <w:rsid w:val="00B00E84"/>
    <w:rsid w:val="00B01D84"/>
    <w:rsid w:val="00B0404D"/>
    <w:rsid w:val="00B044B0"/>
    <w:rsid w:val="00B057F6"/>
    <w:rsid w:val="00B05B01"/>
    <w:rsid w:val="00B069EA"/>
    <w:rsid w:val="00B07611"/>
    <w:rsid w:val="00B110A5"/>
    <w:rsid w:val="00B122F8"/>
    <w:rsid w:val="00B14028"/>
    <w:rsid w:val="00B15EB1"/>
    <w:rsid w:val="00B16F58"/>
    <w:rsid w:val="00B17E5D"/>
    <w:rsid w:val="00B20C5B"/>
    <w:rsid w:val="00B253D6"/>
    <w:rsid w:val="00B31109"/>
    <w:rsid w:val="00B31489"/>
    <w:rsid w:val="00B31D40"/>
    <w:rsid w:val="00B32E8D"/>
    <w:rsid w:val="00B3467E"/>
    <w:rsid w:val="00B36705"/>
    <w:rsid w:val="00B41E9F"/>
    <w:rsid w:val="00B43EE1"/>
    <w:rsid w:val="00B460BF"/>
    <w:rsid w:val="00B466C9"/>
    <w:rsid w:val="00B477D0"/>
    <w:rsid w:val="00B501C1"/>
    <w:rsid w:val="00B51D7D"/>
    <w:rsid w:val="00B51F5D"/>
    <w:rsid w:val="00B54F89"/>
    <w:rsid w:val="00B610EA"/>
    <w:rsid w:val="00B61B24"/>
    <w:rsid w:val="00B64A1B"/>
    <w:rsid w:val="00B6511E"/>
    <w:rsid w:val="00B67F67"/>
    <w:rsid w:val="00B713FD"/>
    <w:rsid w:val="00B74110"/>
    <w:rsid w:val="00B747B5"/>
    <w:rsid w:val="00B74BA9"/>
    <w:rsid w:val="00B74C14"/>
    <w:rsid w:val="00B75659"/>
    <w:rsid w:val="00B77B11"/>
    <w:rsid w:val="00B8080B"/>
    <w:rsid w:val="00B8082D"/>
    <w:rsid w:val="00B81BF7"/>
    <w:rsid w:val="00B8483D"/>
    <w:rsid w:val="00B85928"/>
    <w:rsid w:val="00B87742"/>
    <w:rsid w:val="00B87941"/>
    <w:rsid w:val="00B90BF8"/>
    <w:rsid w:val="00B929CD"/>
    <w:rsid w:val="00B9356C"/>
    <w:rsid w:val="00B940B2"/>
    <w:rsid w:val="00B94B4A"/>
    <w:rsid w:val="00B95ACA"/>
    <w:rsid w:val="00B96B4D"/>
    <w:rsid w:val="00B97B25"/>
    <w:rsid w:val="00BA0E1B"/>
    <w:rsid w:val="00BA0E80"/>
    <w:rsid w:val="00BA3F8A"/>
    <w:rsid w:val="00BA4366"/>
    <w:rsid w:val="00BA6D39"/>
    <w:rsid w:val="00BB291D"/>
    <w:rsid w:val="00BB4DE9"/>
    <w:rsid w:val="00BB6B1B"/>
    <w:rsid w:val="00BB6C6B"/>
    <w:rsid w:val="00BB6D78"/>
    <w:rsid w:val="00BB7107"/>
    <w:rsid w:val="00BC2470"/>
    <w:rsid w:val="00BC25B6"/>
    <w:rsid w:val="00BC4151"/>
    <w:rsid w:val="00BC620B"/>
    <w:rsid w:val="00BC7136"/>
    <w:rsid w:val="00BD1D72"/>
    <w:rsid w:val="00BE15E3"/>
    <w:rsid w:val="00BE2CE7"/>
    <w:rsid w:val="00BE347D"/>
    <w:rsid w:val="00BF09CE"/>
    <w:rsid w:val="00BF16DF"/>
    <w:rsid w:val="00BF2898"/>
    <w:rsid w:val="00BF2A30"/>
    <w:rsid w:val="00BF3590"/>
    <w:rsid w:val="00BF4F8F"/>
    <w:rsid w:val="00BF673C"/>
    <w:rsid w:val="00BF7D62"/>
    <w:rsid w:val="00C021FF"/>
    <w:rsid w:val="00C044E4"/>
    <w:rsid w:val="00C047F7"/>
    <w:rsid w:val="00C058E1"/>
    <w:rsid w:val="00C0595E"/>
    <w:rsid w:val="00C05B00"/>
    <w:rsid w:val="00C05D72"/>
    <w:rsid w:val="00C0666B"/>
    <w:rsid w:val="00C10F66"/>
    <w:rsid w:val="00C126A5"/>
    <w:rsid w:val="00C1336F"/>
    <w:rsid w:val="00C140FF"/>
    <w:rsid w:val="00C16751"/>
    <w:rsid w:val="00C22E84"/>
    <w:rsid w:val="00C30E8D"/>
    <w:rsid w:val="00C33BE1"/>
    <w:rsid w:val="00C33E30"/>
    <w:rsid w:val="00C40078"/>
    <w:rsid w:val="00C43DC5"/>
    <w:rsid w:val="00C4401E"/>
    <w:rsid w:val="00C44C91"/>
    <w:rsid w:val="00C44FAC"/>
    <w:rsid w:val="00C464B0"/>
    <w:rsid w:val="00C4744C"/>
    <w:rsid w:val="00C523ED"/>
    <w:rsid w:val="00C54F3D"/>
    <w:rsid w:val="00C55865"/>
    <w:rsid w:val="00C558B0"/>
    <w:rsid w:val="00C55CF8"/>
    <w:rsid w:val="00C56107"/>
    <w:rsid w:val="00C5626F"/>
    <w:rsid w:val="00C569F2"/>
    <w:rsid w:val="00C57781"/>
    <w:rsid w:val="00C57B93"/>
    <w:rsid w:val="00C625F8"/>
    <w:rsid w:val="00C6328E"/>
    <w:rsid w:val="00C64B22"/>
    <w:rsid w:val="00C66216"/>
    <w:rsid w:val="00C70005"/>
    <w:rsid w:val="00C739E1"/>
    <w:rsid w:val="00C74A0A"/>
    <w:rsid w:val="00C74C16"/>
    <w:rsid w:val="00C806AF"/>
    <w:rsid w:val="00C80ECE"/>
    <w:rsid w:val="00C825FD"/>
    <w:rsid w:val="00C833F3"/>
    <w:rsid w:val="00C84665"/>
    <w:rsid w:val="00C85C61"/>
    <w:rsid w:val="00C9161A"/>
    <w:rsid w:val="00C920A5"/>
    <w:rsid w:val="00C928CD"/>
    <w:rsid w:val="00C93927"/>
    <w:rsid w:val="00C94143"/>
    <w:rsid w:val="00C945EA"/>
    <w:rsid w:val="00C94C91"/>
    <w:rsid w:val="00C963DD"/>
    <w:rsid w:val="00CA09DF"/>
    <w:rsid w:val="00CA110A"/>
    <w:rsid w:val="00CA1E37"/>
    <w:rsid w:val="00CA22A3"/>
    <w:rsid w:val="00CA24FF"/>
    <w:rsid w:val="00CA48A8"/>
    <w:rsid w:val="00CA5FF1"/>
    <w:rsid w:val="00CB1894"/>
    <w:rsid w:val="00CB35EB"/>
    <w:rsid w:val="00CB3930"/>
    <w:rsid w:val="00CB4A74"/>
    <w:rsid w:val="00CB5D39"/>
    <w:rsid w:val="00CB6256"/>
    <w:rsid w:val="00CB670C"/>
    <w:rsid w:val="00CB7CE4"/>
    <w:rsid w:val="00CC1BC6"/>
    <w:rsid w:val="00CC3846"/>
    <w:rsid w:val="00CC7415"/>
    <w:rsid w:val="00CD1057"/>
    <w:rsid w:val="00CD2904"/>
    <w:rsid w:val="00CD7034"/>
    <w:rsid w:val="00CD7066"/>
    <w:rsid w:val="00CD7FB9"/>
    <w:rsid w:val="00CE03B3"/>
    <w:rsid w:val="00CE069D"/>
    <w:rsid w:val="00CE1A29"/>
    <w:rsid w:val="00CE44AB"/>
    <w:rsid w:val="00CE72D1"/>
    <w:rsid w:val="00CF2B12"/>
    <w:rsid w:val="00CF6A1F"/>
    <w:rsid w:val="00CF7366"/>
    <w:rsid w:val="00D02D3E"/>
    <w:rsid w:val="00D03A5D"/>
    <w:rsid w:val="00D03DA8"/>
    <w:rsid w:val="00D03DD2"/>
    <w:rsid w:val="00D04423"/>
    <w:rsid w:val="00D0521A"/>
    <w:rsid w:val="00D056FC"/>
    <w:rsid w:val="00D05B9E"/>
    <w:rsid w:val="00D05CEF"/>
    <w:rsid w:val="00D06000"/>
    <w:rsid w:val="00D07808"/>
    <w:rsid w:val="00D11DE6"/>
    <w:rsid w:val="00D14776"/>
    <w:rsid w:val="00D14BC6"/>
    <w:rsid w:val="00D15758"/>
    <w:rsid w:val="00D20645"/>
    <w:rsid w:val="00D21580"/>
    <w:rsid w:val="00D22703"/>
    <w:rsid w:val="00D24B26"/>
    <w:rsid w:val="00D25E5F"/>
    <w:rsid w:val="00D30AB0"/>
    <w:rsid w:val="00D30FA5"/>
    <w:rsid w:val="00D32E1D"/>
    <w:rsid w:val="00D337C0"/>
    <w:rsid w:val="00D35153"/>
    <w:rsid w:val="00D36108"/>
    <w:rsid w:val="00D37F9A"/>
    <w:rsid w:val="00D37FF5"/>
    <w:rsid w:val="00D40A8E"/>
    <w:rsid w:val="00D41509"/>
    <w:rsid w:val="00D41C21"/>
    <w:rsid w:val="00D422C4"/>
    <w:rsid w:val="00D4333F"/>
    <w:rsid w:val="00D449D7"/>
    <w:rsid w:val="00D471D1"/>
    <w:rsid w:val="00D47F09"/>
    <w:rsid w:val="00D501E8"/>
    <w:rsid w:val="00D504E5"/>
    <w:rsid w:val="00D506C6"/>
    <w:rsid w:val="00D51702"/>
    <w:rsid w:val="00D539D3"/>
    <w:rsid w:val="00D53AB0"/>
    <w:rsid w:val="00D55A85"/>
    <w:rsid w:val="00D55B97"/>
    <w:rsid w:val="00D56B78"/>
    <w:rsid w:val="00D633E0"/>
    <w:rsid w:val="00D63D04"/>
    <w:rsid w:val="00D66C2E"/>
    <w:rsid w:val="00D67529"/>
    <w:rsid w:val="00D71DDE"/>
    <w:rsid w:val="00D73F0B"/>
    <w:rsid w:val="00D760EB"/>
    <w:rsid w:val="00D76B47"/>
    <w:rsid w:val="00D812CE"/>
    <w:rsid w:val="00D81778"/>
    <w:rsid w:val="00D82C5C"/>
    <w:rsid w:val="00D85B34"/>
    <w:rsid w:val="00D86C78"/>
    <w:rsid w:val="00D9007D"/>
    <w:rsid w:val="00D9011D"/>
    <w:rsid w:val="00D93F2A"/>
    <w:rsid w:val="00DA1BE5"/>
    <w:rsid w:val="00DA4C4E"/>
    <w:rsid w:val="00DA4F3B"/>
    <w:rsid w:val="00DA5A80"/>
    <w:rsid w:val="00DA69E1"/>
    <w:rsid w:val="00DB02EC"/>
    <w:rsid w:val="00DB0677"/>
    <w:rsid w:val="00DB0796"/>
    <w:rsid w:val="00DB120D"/>
    <w:rsid w:val="00DB1CA1"/>
    <w:rsid w:val="00DB1E58"/>
    <w:rsid w:val="00DB2019"/>
    <w:rsid w:val="00DB6141"/>
    <w:rsid w:val="00DC3A7A"/>
    <w:rsid w:val="00DC511E"/>
    <w:rsid w:val="00DC51C5"/>
    <w:rsid w:val="00DC5B5E"/>
    <w:rsid w:val="00DC6FAD"/>
    <w:rsid w:val="00DC700B"/>
    <w:rsid w:val="00DD0360"/>
    <w:rsid w:val="00DD179B"/>
    <w:rsid w:val="00DD1B83"/>
    <w:rsid w:val="00DD1B86"/>
    <w:rsid w:val="00DD3644"/>
    <w:rsid w:val="00DD3ACC"/>
    <w:rsid w:val="00DD4E57"/>
    <w:rsid w:val="00DD5F49"/>
    <w:rsid w:val="00DD6A32"/>
    <w:rsid w:val="00DD6F09"/>
    <w:rsid w:val="00DE2E90"/>
    <w:rsid w:val="00DE3141"/>
    <w:rsid w:val="00DE57C4"/>
    <w:rsid w:val="00DE7059"/>
    <w:rsid w:val="00DE719E"/>
    <w:rsid w:val="00DE770E"/>
    <w:rsid w:val="00DE7DAE"/>
    <w:rsid w:val="00DF108F"/>
    <w:rsid w:val="00DF2CAD"/>
    <w:rsid w:val="00DF2F29"/>
    <w:rsid w:val="00DF3FC8"/>
    <w:rsid w:val="00DF48CB"/>
    <w:rsid w:val="00DF4FAF"/>
    <w:rsid w:val="00DF5708"/>
    <w:rsid w:val="00DF623A"/>
    <w:rsid w:val="00DF6AF6"/>
    <w:rsid w:val="00DF77C4"/>
    <w:rsid w:val="00E02ABE"/>
    <w:rsid w:val="00E03160"/>
    <w:rsid w:val="00E05822"/>
    <w:rsid w:val="00E06088"/>
    <w:rsid w:val="00E07B4E"/>
    <w:rsid w:val="00E104D2"/>
    <w:rsid w:val="00E10B59"/>
    <w:rsid w:val="00E111B9"/>
    <w:rsid w:val="00E11BA8"/>
    <w:rsid w:val="00E12179"/>
    <w:rsid w:val="00E136FB"/>
    <w:rsid w:val="00E13FDB"/>
    <w:rsid w:val="00E14E45"/>
    <w:rsid w:val="00E16A35"/>
    <w:rsid w:val="00E17A34"/>
    <w:rsid w:val="00E21BFA"/>
    <w:rsid w:val="00E21FE4"/>
    <w:rsid w:val="00E239D7"/>
    <w:rsid w:val="00E24E4F"/>
    <w:rsid w:val="00E2629C"/>
    <w:rsid w:val="00E30F7C"/>
    <w:rsid w:val="00E33DC7"/>
    <w:rsid w:val="00E36569"/>
    <w:rsid w:val="00E403FE"/>
    <w:rsid w:val="00E4165B"/>
    <w:rsid w:val="00E42E40"/>
    <w:rsid w:val="00E448AD"/>
    <w:rsid w:val="00E455EB"/>
    <w:rsid w:val="00E503CB"/>
    <w:rsid w:val="00E50EFA"/>
    <w:rsid w:val="00E5456F"/>
    <w:rsid w:val="00E553C2"/>
    <w:rsid w:val="00E605B6"/>
    <w:rsid w:val="00E62E1D"/>
    <w:rsid w:val="00E632D1"/>
    <w:rsid w:val="00E66675"/>
    <w:rsid w:val="00E6715F"/>
    <w:rsid w:val="00E673A7"/>
    <w:rsid w:val="00E70575"/>
    <w:rsid w:val="00E7409B"/>
    <w:rsid w:val="00E76995"/>
    <w:rsid w:val="00E80B3E"/>
    <w:rsid w:val="00E81A50"/>
    <w:rsid w:val="00E81B97"/>
    <w:rsid w:val="00E8342F"/>
    <w:rsid w:val="00E85159"/>
    <w:rsid w:val="00E90CCE"/>
    <w:rsid w:val="00E938D5"/>
    <w:rsid w:val="00E94F81"/>
    <w:rsid w:val="00E96D72"/>
    <w:rsid w:val="00EA1B5C"/>
    <w:rsid w:val="00EA5385"/>
    <w:rsid w:val="00EA5AD6"/>
    <w:rsid w:val="00EA7364"/>
    <w:rsid w:val="00EA7990"/>
    <w:rsid w:val="00EB0B5D"/>
    <w:rsid w:val="00EB7B3D"/>
    <w:rsid w:val="00EC09A3"/>
    <w:rsid w:val="00EC1BB8"/>
    <w:rsid w:val="00EC4C71"/>
    <w:rsid w:val="00ED0B8C"/>
    <w:rsid w:val="00ED40FC"/>
    <w:rsid w:val="00ED511E"/>
    <w:rsid w:val="00ED5DF9"/>
    <w:rsid w:val="00ED6719"/>
    <w:rsid w:val="00EE0827"/>
    <w:rsid w:val="00EE5741"/>
    <w:rsid w:val="00EE654D"/>
    <w:rsid w:val="00EF1136"/>
    <w:rsid w:val="00EF4424"/>
    <w:rsid w:val="00EF60FD"/>
    <w:rsid w:val="00EF69C1"/>
    <w:rsid w:val="00F03525"/>
    <w:rsid w:val="00F035DA"/>
    <w:rsid w:val="00F03A7A"/>
    <w:rsid w:val="00F03B9F"/>
    <w:rsid w:val="00F04AFA"/>
    <w:rsid w:val="00F057A0"/>
    <w:rsid w:val="00F06A95"/>
    <w:rsid w:val="00F0783F"/>
    <w:rsid w:val="00F11DF8"/>
    <w:rsid w:val="00F11FEE"/>
    <w:rsid w:val="00F121CB"/>
    <w:rsid w:val="00F13146"/>
    <w:rsid w:val="00F135CA"/>
    <w:rsid w:val="00F13AD0"/>
    <w:rsid w:val="00F14846"/>
    <w:rsid w:val="00F15686"/>
    <w:rsid w:val="00F16B02"/>
    <w:rsid w:val="00F1713E"/>
    <w:rsid w:val="00F177FE"/>
    <w:rsid w:val="00F215AA"/>
    <w:rsid w:val="00F22819"/>
    <w:rsid w:val="00F22B4E"/>
    <w:rsid w:val="00F30911"/>
    <w:rsid w:val="00F31FDB"/>
    <w:rsid w:val="00F32572"/>
    <w:rsid w:val="00F34E52"/>
    <w:rsid w:val="00F34EBC"/>
    <w:rsid w:val="00F35D45"/>
    <w:rsid w:val="00F36220"/>
    <w:rsid w:val="00F40BCA"/>
    <w:rsid w:val="00F43D60"/>
    <w:rsid w:val="00F468F6"/>
    <w:rsid w:val="00F469EC"/>
    <w:rsid w:val="00F5092A"/>
    <w:rsid w:val="00F51011"/>
    <w:rsid w:val="00F5118A"/>
    <w:rsid w:val="00F5146E"/>
    <w:rsid w:val="00F52E7F"/>
    <w:rsid w:val="00F536C7"/>
    <w:rsid w:val="00F60351"/>
    <w:rsid w:val="00F60D2F"/>
    <w:rsid w:val="00F62E51"/>
    <w:rsid w:val="00F62FD7"/>
    <w:rsid w:val="00F63D0A"/>
    <w:rsid w:val="00F65574"/>
    <w:rsid w:val="00F65E1D"/>
    <w:rsid w:val="00F65FBD"/>
    <w:rsid w:val="00F67214"/>
    <w:rsid w:val="00F67DBD"/>
    <w:rsid w:val="00F70453"/>
    <w:rsid w:val="00F73BFB"/>
    <w:rsid w:val="00F75D8F"/>
    <w:rsid w:val="00F75E3C"/>
    <w:rsid w:val="00F77C3E"/>
    <w:rsid w:val="00F819AB"/>
    <w:rsid w:val="00F83698"/>
    <w:rsid w:val="00F856A2"/>
    <w:rsid w:val="00F85C4D"/>
    <w:rsid w:val="00F92B54"/>
    <w:rsid w:val="00F92D2E"/>
    <w:rsid w:val="00F93CD6"/>
    <w:rsid w:val="00F93D81"/>
    <w:rsid w:val="00F948CC"/>
    <w:rsid w:val="00F96456"/>
    <w:rsid w:val="00F96BF5"/>
    <w:rsid w:val="00FA0ED3"/>
    <w:rsid w:val="00FA213D"/>
    <w:rsid w:val="00FA3260"/>
    <w:rsid w:val="00FA32DA"/>
    <w:rsid w:val="00FA3B38"/>
    <w:rsid w:val="00FA4DC1"/>
    <w:rsid w:val="00FB00FF"/>
    <w:rsid w:val="00FB1442"/>
    <w:rsid w:val="00FB347E"/>
    <w:rsid w:val="00FB4108"/>
    <w:rsid w:val="00FC20BD"/>
    <w:rsid w:val="00FC51B2"/>
    <w:rsid w:val="00FC58AD"/>
    <w:rsid w:val="00FC7089"/>
    <w:rsid w:val="00FC7E86"/>
    <w:rsid w:val="00FC7F35"/>
    <w:rsid w:val="00FD3305"/>
    <w:rsid w:val="00FD3AE6"/>
    <w:rsid w:val="00FD4F35"/>
    <w:rsid w:val="00FD501F"/>
    <w:rsid w:val="00FD5CAE"/>
    <w:rsid w:val="00FD6F81"/>
    <w:rsid w:val="00FD7151"/>
    <w:rsid w:val="00FE481B"/>
    <w:rsid w:val="00FE55FE"/>
    <w:rsid w:val="00FE7F46"/>
    <w:rsid w:val="00FF17E1"/>
    <w:rsid w:val="00FF37AF"/>
    <w:rsid w:val="00FF4CB3"/>
    <w:rsid w:val="01B94D7A"/>
    <w:rsid w:val="02C2D816"/>
    <w:rsid w:val="03B6D6E6"/>
    <w:rsid w:val="03F27582"/>
    <w:rsid w:val="0402D2F1"/>
    <w:rsid w:val="04B4733C"/>
    <w:rsid w:val="055DB019"/>
    <w:rsid w:val="0597F8D6"/>
    <w:rsid w:val="0610CA57"/>
    <w:rsid w:val="0664710F"/>
    <w:rsid w:val="06B8FF60"/>
    <w:rsid w:val="07AC63AC"/>
    <w:rsid w:val="09443FE5"/>
    <w:rsid w:val="0986308B"/>
    <w:rsid w:val="0A8213DE"/>
    <w:rsid w:val="0A97D55E"/>
    <w:rsid w:val="0B2D6F4C"/>
    <w:rsid w:val="0BAF369D"/>
    <w:rsid w:val="0C4D2B3A"/>
    <w:rsid w:val="0CBEFD6E"/>
    <w:rsid w:val="0DECD352"/>
    <w:rsid w:val="0DF9014A"/>
    <w:rsid w:val="0EFA17A3"/>
    <w:rsid w:val="0EFE7825"/>
    <w:rsid w:val="0F2355DA"/>
    <w:rsid w:val="0F352829"/>
    <w:rsid w:val="0F3574A9"/>
    <w:rsid w:val="10CA477D"/>
    <w:rsid w:val="13A3718A"/>
    <w:rsid w:val="13C1F72A"/>
    <w:rsid w:val="1408994C"/>
    <w:rsid w:val="14B06C4A"/>
    <w:rsid w:val="14F645A2"/>
    <w:rsid w:val="16794297"/>
    <w:rsid w:val="16D9AF33"/>
    <w:rsid w:val="174A35C6"/>
    <w:rsid w:val="178CA67A"/>
    <w:rsid w:val="184CBFBC"/>
    <w:rsid w:val="18A9006B"/>
    <w:rsid w:val="19EECFEE"/>
    <w:rsid w:val="1A2F8CAE"/>
    <w:rsid w:val="1B2DB5D3"/>
    <w:rsid w:val="1CBEA208"/>
    <w:rsid w:val="1D0D8DB2"/>
    <w:rsid w:val="1D492F41"/>
    <w:rsid w:val="1D96B467"/>
    <w:rsid w:val="1DB76918"/>
    <w:rsid w:val="1DF6FF7B"/>
    <w:rsid w:val="1E31CC18"/>
    <w:rsid w:val="1F530AF8"/>
    <w:rsid w:val="1F593362"/>
    <w:rsid w:val="1F9F0951"/>
    <w:rsid w:val="1FDD9ED6"/>
    <w:rsid w:val="20259CD3"/>
    <w:rsid w:val="20590091"/>
    <w:rsid w:val="2093FDBD"/>
    <w:rsid w:val="209BCC71"/>
    <w:rsid w:val="242BBA4B"/>
    <w:rsid w:val="24833556"/>
    <w:rsid w:val="24863546"/>
    <w:rsid w:val="2751B096"/>
    <w:rsid w:val="28C701B5"/>
    <w:rsid w:val="29A9E7AF"/>
    <w:rsid w:val="2A1A7740"/>
    <w:rsid w:val="2B155165"/>
    <w:rsid w:val="2C6AF795"/>
    <w:rsid w:val="2C758480"/>
    <w:rsid w:val="2F92B79C"/>
    <w:rsid w:val="3009E2CD"/>
    <w:rsid w:val="3077EFB2"/>
    <w:rsid w:val="316173A4"/>
    <w:rsid w:val="316322A7"/>
    <w:rsid w:val="316F461E"/>
    <w:rsid w:val="3259ECBE"/>
    <w:rsid w:val="34CC6532"/>
    <w:rsid w:val="351768FC"/>
    <w:rsid w:val="35A180DC"/>
    <w:rsid w:val="365CBFAF"/>
    <w:rsid w:val="3686C080"/>
    <w:rsid w:val="368E1F40"/>
    <w:rsid w:val="37547F1E"/>
    <w:rsid w:val="3759B57B"/>
    <w:rsid w:val="3D35BDB8"/>
    <w:rsid w:val="3D7B2811"/>
    <w:rsid w:val="3E6FDC6E"/>
    <w:rsid w:val="3EAA0FC5"/>
    <w:rsid w:val="3ECF993E"/>
    <w:rsid w:val="3EFBFCC9"/>
    <w:rsid w:val="4089521D"/>
    <w:rsid w:val="40DED38D"/>
    <w:rsid w:val="40DFE606"/>
    <w:rsid w:val="420BF64C"/>
    <w:rsid w:val="42C6D751"/>
    <w:rsid w:val="432A8D5B"/>
    <w:rsid w:val="435F620E"/>
    <w:rsid w:val="4390BBBB"/>
    <w:rsid w:val="4391BC65"/>
    <w:rsid w:val="43EE3BFF"/>
    <w:rsid w:val="44095921"/>
    <w:rsid w:val="443241EF"/>
    <w:rsid w:val="44BADA1C"/>
    <w:rsid w:val="4547B004"/>
    <w:rsid w:val="457362EB"/>
    <w:rsid w:val="45CE75DD"/>
    <w:rsid w:val="46441B09"/>
    <w:rsid w:val="46B034CA"/>
    <w:rsid w:val="477BF269"/>
    <w:rsid w:val="47BD201A"/>
    <w:rsid w:val="48652D88"/>
    <w:rsid w:val="49031B11"/>
    <w:rsid w:val="49D39E46"/>
    <w:rsid w:val="4BB5BCCD"/>
    <w:rsid w:val="4C7B6C97"/>
    <w:rsid w:val="4F6C74DA"/>
    <w:rsid w:val="4FFDEF94"/>
    <w:rsid w:val="519B7621"/>
    <w:rsid w:val="52AF0E8E"/>
    <w:rsid w:val="5324E2BD"/>
    <w:rsid w:val="5396A558"/>
    <w:rsid w:val="53D9FFB1"/>
    <w:rsid w:val="5531F94A"/>
    <w:rsid w:val="55CAF87C"/>
    <w:rsid w:val="56ACC073"/>
    <w:rsid w:val="56EB46C4"/>
    <w:rsid w:val="57248DA6"/>
    <w:rsid w:val="57830491"/>
    <w:rsid w:val="579B6387"/>
    <w:rsid w:val="58537ED1"/>
    <w:rsid w:val="586A167B"/>
    <w:rsid w:val="588E72ED"/>
    <w:rsid w:val="59E01E15"/>
    <w:rsid w:val="5D96F4FB"/>
    <w:rsid w:val="5DC62E8A"/>
    <w:rsid w:val="5E2A0E89"/>
    <w:rsid w:val="5F6232D9"/>
    <w:rsid w:val="6065E5C7"/>
    <w:rsid w:val="60C141C2"/>
    <w:rsid w:val="6242EE71"/>
    <w:rsid w:val="626D837B"/>
    <w:rsid w:val="6527A93F"/>
    <w:rsid w:val="66E8F0EE"/>
    <w:rsid w:val="67CEC4D5"/>
    <w:rsid w:val="67FADF2F"/>
    <w:rsid w:val="68CB1421"/>
    <w:rsid w:val="6A6EB79D"/>
    <w:rsid w:val="6AEC277C"/>
    <w:rsid w:val="6C99609A"/>
    <w:rsid w:val="6C99CBAB"/>
    <w:rsid w:val="6CA574F6"/>
    <w:rsid w:val="6CF43132"/>
    <w:rsid w:val="6E476E5B"/>
    <w:rsid w:val="6F1A3B48"/>
    <w:rsid w:val="72F31671"/>
    <w:rsid w:val="73950C7A"/>
    <w:rsid w:val="73BC28C0"/>
    <w:rsid w:val="74168ACF"/>
    <w:rsid w:val="7695E3D7"/>
    <w:rsid w:val="76B0741A"/>
    <w:rsid w:val="771A7ACC"/>
    <w:rsid w:val="777FBEB2"/>
    <w:rsid w:val="78D3EC3C"/>
    <w:rsid w:val="79301355"/>
    <w:rsid w:val="7A4E0BDA"/>
    <w:rsid w:val="7A7AFBDE"/>
    <w:rsid w:val="7ADEB1E8"/>
    <w:rsid w:val="7B69B962"/>
    <w:rsid w:val="7B995D38"/>
    <w:rsid w:val="7BF7FAA2"/>
    <w:rsid w:val="7BF89E73"/>
    <w:rsid w:val="7E2F94F4"/>
    <w:rsid w:val="7E4FAB5C"/>
    <w:rsid w:val="7F163050"/>
    <w:rsid w:val="7F336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E2449"/>
  <w15:docId w15:val="{C0BEB145-591B-492B-B338-D6A8FD12E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D4C"/>
  </w:style>
  <w:style w:type="paragraph" w:styleId="Heading1">
    <w:name w:val="heading 1"/>
    <w:basedOn w:val="Normal"/>
    <w:next w:val="Normal"/>
    <w:link w:val="Heading1Char"/>
    <w:uiPriority w:val="9"/>
    <w:qFormat/>
    <w:rsid w:val="002F6518"/>
    <w:pPr>
      <w:keepLines/>
      <w:pBdr>
        <w:bottom w:val="single" w:sz="8" w:space="1" w:color="auto"/>
      </w:pBdr>
      <w:spacing w:beforeLines="100" w:before="240" w:after="60" w:line="240" w:lineRule="auto"/>
      <w:outlineLvl w:val="0"/>
    </w:pPr>
    <w:rPr>
      <w:rFonts w:ascii="Segoe UI" w:eastAsiaTheme="majorEastAsia" w:hAnsi="Segoe UI" w:cs="Segoe UI"/>
      <w:b/>
      <w:bCs/>
      <w:color w:val="44546A" w:themeColor="text2"/>
      <w:sz w:val="36"/>
      <w:szCs w:val="24"/>
    </w:rPr>
  </w:style>
  <w:style w:type="paragraph" w:styleId="Heading2">
    <w:name w:val="heading 2"/>
    <w:basedOn w:val="Normal"/>
    <w:next w:val="Normal"/>
    <w:link w:val="Heading2Char"/>
    <w:uiPriority w:val="9"/>
    <w:unhideWhenUsed/>
    <w:qFormat/>
    <w:rsid w:val="00F1713E"/>
    <w:pPr>
      <w:keepLines/>
      <w:numPr>
        <w:ilvl w:val="1"/>
        <w:numId w:val="42"/>
      </w:numPr>
      <w:spacing w:beforeLines="100" w:before="240" w:after="60" w:line="240" w:lineRule="auto"/>
      <w:outlineLvl w:val="1"/>
    </w:pPr>
    <w:rPr>
      <w:rFonts w:ascii="Segoe UI" w:eastAsiaTheme="majorEastAsia" w:hAnsi="Segoe UI" w:cs="Segoe UI"/>
      <w:b/>
      <w:bCs/>
      <w:color w:val="44546A" w:themeColor="text2"/>
      <w:sz w:val="28"/>
    </w:rPr>
  </w:style>
  <w:style w:type="paragraph" w:styleId="Heading3">
    <w:name w:val="heading 3"/>
    <w:basedOn w:val="Normal"/>
    <w:next w:val="Normal"/>
    <w:link w:val="Heading3Char"/>
    <w:uiPriority w:val="9"/>
    <w:unhideWhenUsed/>
    <w:qFormat/>
    <w:rsid w:val="00F1713E"/>
    <w:pPr>
      <w:keepLines/>
      <w:numPr>
        <w:ilvl w:val="2"/>
        <w:numId w:val="42"/>
      </w:numPr>
      <w:spacing w:beforeLines="100" w:before="240" w:after="60" w:line="240" w:lineRule="auto"/>
      <w:outlineLvl w:val="2"/>
    </w:pPr>
    <w:rPr>
      <w:rFonts w:ascii="Segoe UI" w:eastAsiaTheme="majorEastAsia" w:hAnsi="Segoe UI" w:cs="Segoe UI"/>
      <w:b/>
    </w:rPr>
  </w:style>
  <w:style w:type="paragraph" w:styleId="Heading4">
    <w:name w:val="heading 4"/>
    <w:basedOn w:val="Normal"/>
    <w:next w:val="Normal"/>
    <w:link w:val="Heading4Char"/>
    <w:uiPriority w:val="9"/>
    <w:unhideWhenUsed/>
    <w:qFormat/>
    <w:rsid w:val="00C9161A"/>
    <w:pPr>
      <w:keepLines/>
      <w:numPr>
        <w:ilvl w:val="3"/>
        <w:numId w:val="42"/>
      </w:numPr>
      <w:spacing w:before="60" w:after="60" w:line="240" w:lineRule="auto"/>
      <w:ind w:right="432"/>
      <w:outlineLvl w:val="3"/>
    </w:pPr>
    <w:rPr>
      <w:rFonts w:ascii="Segoe UI" w:eastAsiaTheme="majorEastAsia" w:hAnsi="Segoe UI" w:cs="Segoe UI"/>
      <w:bCs/>
      <w:iCs/>
    </w:rPr>
  </w:style>
  <w:style w:type="paragraph" w:styleId="Heading5">
    <w:name w:val="heading 5"/>
    <w:basedOn w:val="Normal"/>
    <w:next w:val="Normal"/>
    <w:link w:val="Heading5Char"/>
    <w:uiPriority w:val="9"/>
    <w:unhideWhenUsed/>
    <w:qFormat/>
    <w:rsid w:val="001E5E5C"/>
    <w:pPr>
      <w:keepLines/>
      <w:numPr>
        <w:ilvl w:val="4"/>
        <w:numId w:val="42"/>
      </w:numPr>
      <w:tabs>
        <w:tab w:val="left" w:pos="2970"/>
      </w:tabs>
      <w:spacing w:before="60" w:after="120" w:line="240" w:lineRule="auto"/>
      <w:outlineLvl w:val="4"/>
    </w:pPr>
    <w:rPr>
      <w:rFonts w:ascii="Segoe UI" w:eastAsiaTheme="majorEastAsia" w:hAnsi="Segoe UI" w:cs="Segoe UI"/>
    </w:rPr>
  </w:style>
  <w:style w:type="paragraph" w:styleId="Heading6">
    <w:name w:val="heading 6"/>
    <w:basedOn w:val="Normal"/>
    <w:next w:val="Normal"/>
    <w:link w:val="Heading6Char"/>
    <w:uiPriority w:val="9"/>
    <w:unhideWhenUsed/>
    <w:qFormat/>
    <w:rsid w:val="00C9161A"/>
    <w:pPr>
      <w:keepLines/>
      <w:numPr>
        <w:ilvl w:val="5"/>
        <w:numId w:val="42"/>
      </w:numPr>
      <w:spacing w:before="60" w:after="60" w:line="240" w:lineRule="auto"/>
      <w:outlineLvl w:val="5"/>
    </w:pPr>
    <w:rPr>
      <w:rFonts w:ascii="Segoe UI" w:eastAsiaTheme="majorEastAsia" w:hAnsi="Segoe UI" w:cs="Segoe UI"/>
      <w:iCs/>
    </w:rPr>
  </w:style>
  <w:style w:type="paragraph" w:styleId="Heading7">
    <w:name w:val="heading 7"/>
    <w:basedOn w:val="Normal"/>
    <w:next w:val="Normal"/>
    <w:link w:val="Heading7Char"/>
    <w:uiPriority w:val="9"/>
    <w:unhideWhenUsed/>
    <w:qFormat/>
    <w:rsid w:val="00C9161A"/>
    <w:pPr>
      <w:keepLines/>
      <w:numPr>
        <w:ilvl w:val="6"/>
        <w:numId w:val="42"/>
      </w:numPr>
      <w:tabs>
        <w:tab w:val="left" w:pos="3600"/>
      </w:tabs>
      <w:spacing w:before="60" w:after="60" w:line="240" w:lineRule="auto"/>
      <w:outlineLvl w:val="6"/>
    </w:pPr>
    <w:rPr>
      <w:rFonts w:ascii="Segoe UI" w:eastAsiaTheme="majorEastAsia" w:hAnsi="Segoe UI" w:cs="Segoe UI"/>
      <w:iCs/>
    </w:rPr>
  </w:style>
  <w:style w:type="paragraph" w:styleId="Heading8">
    <w:name w:val="heading 8"/>
    <w:basedOn w:val="Normal"/>
    <w:next w:val="Normal"/>
    <w:link w:val="Heading8Char"/>
    <w:uiPriority w:val="9"/>
    <w:unhideWhenUsed/>
    <w:qFormat/>
    <w:rsid w:val="008A558C"/>
    <w:pPr>
      <w:keepLines/>
      <w:numPr>
        <w:ilvl w:val="7"/>
        <w:numId w:val="42"/>
      </w:numPr>
      <w:spacing w:before="60" w:after="60" w:line="240" w:lineRule="auto"/>
      <w:outlineLvl w:val="7"/>
    </w:pPr>
    <w:rPr>
      <w:rFonts w:ascii="Segoe UI" w:eastAsia="Arial" w:hAnsi="Segoe UI" w:cs="Segoe UI"/>
    </w:rPr>
  </w:style>
  <w:style w:type="paragraph" w:styleId="Heading9">
    <w:name w:val="heading 9"/>
    <w:basedOn w:val="Normal"/>
    <w:next w:val="Normal"/>
    <w:link w:val="Heading9Char"/>
    <w:uiPriority w:val="9"/>
    <w:unhideWhenUsed/>
    <w:qFormat/>
    <w:rsid w:val="008A558C"/>
    <w:pPr>
      <w:keepLines/>
      <w:numPr>
        <w:ilvl w:val="8"/>
        <w:numId w:val="42"/>
      </w:numPr>
      <w:spacing w:before="60" w:after="60" w:line="240" w:lineRule="auto"/>
      <w:contextualSpacing/>
      <w:outlineLvl w:val="8"/>
    </w:pPr>
    <w:rPr>
      <w:rFonts w:ascii="Segoe UI" w:eastAsiaTheme="majorEastAsia" w:hAnsi="Segoe UI" w:cs="Segoe U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518"/>
    <w:rPr>
      <w:rFonts w:ascii="Segoe UI" w:eastAsiaTheme="majorEastAsia" w:hAnsi="Segoe UI" w:cs="Segoe UI"/>
      <w:b/>
      <w:bCs/>
      <w:color w:val="44546A" w:themeColor="text2"/>
      <w:sz w:val="36"/>
      <w:szCs w:val="24"/>
    </w:rPr>
  </w:style>
  <w:style w:type="character" w:customStyle="1" w:styleId="Heading2Char">
    <w:name w:val="Heading 2 Char"/>
    <w:basedOn w:val="DefaultParagraphFont"/>
    <w:link w:val="Heading2"/>
    <w:uiPriority w:val="9"/>
    <w:rsid w:val="00F1713E"/>
    <w:rPr>
      <w:rFonts w:ascii="Segoe UI" w:eastAsiaTheme="majorEastAsia" w:hAnsi="Segoe UI" w:cs="Segoe UI"/>
      <w:b/>
      <w:bCs/>
      <w:color w:val="44546A" w:themeColor="text2"/>
      <w:sz w:val="28"/>
    </w:rPr>
  </w:style>
  <w:style w:type="character" w:customStyle="1" w:styleId="Heading3Char">
    <w:name w:val="Heading 3 Char"/>
    <w:basedOn w:val="DefaultParagraphFont"/>
    <w:link w:val="Heading3"/>
    <w:uiPriority w:val="9"/>
    <w:rsid w:val="00F1713E"/>
    <w:rPr>
      <w:rFonts w:ascii="Segoe UI" w:eastAsiaTheme="majorEastAsia" w:hAnsi="Segoe UI" w:cs="Segoe UI"/>
      <w:b/>
    </w:rPr>
  </w:style>
  <w:style w:type="character" w:customStyle="1" w:styleId="Heading4Char">
    <w:name w:val="Heading 4 Char"/>
    <w:basedOn w:val="DefaultParagraphFont"/>
    <w:link w:val="Heading4"/>
    <w:uiPriority w:val="9"/>
    <w:rsid w:val="00C9161A"/>
    <w:rPr>
      <w:rFonts w:ascii="Segoe UI" w:eastAsiaTheme="majorEastAsia" w:hAnsi="Segoe UI" w:cs="Segoe UI"/>
      <w:bCs/>
      <w:iCs/>
    </w:rPr>
  </w:style>
  <w:style w:type="character" w:customStyle="1" w:styleId="Heading5Char">
    <w:name w:val="Heading 5 Char"/>
    <w:basedOn w:val="DefaultParagraphFont"/>
    <w:link w:val="Heading5"/>
    <w:uiPriority w:val="9"/>
    <w:rsid w:val="001E5E5C"/>
    <w:rPr>
      <w:rFonts w:ascii="Segoe UI" w:eastAsiaTheme="majorEastAsia" w:hAnsi="Segoe UI" w:cs="Segoe UI"/>
    </w:rPr>
  </w:style>
  <w:style w:type="character" w:customStyle="1" w:styleId="Heading6Char">
    <w:name w:val="Heading 6 Char"/>
    <w:basedOn w:val="DefaultParagraphFont"/>
    <w:link w:val="Heading6"/>
    <w:uiPriority w:val="9"/>
    <w:rsid w:val="00C9161A"/>
    <w:rPr>
      <w:rFonts w:ascii="Segoe UI" w:eastAsiaTheme="majorEastAsia" w:hAnsi="Segoe UI" w:cs="Segoe UI"/>
      <w:iCs/>
    </w:rPr>
  </w:style>
  <w:style w:type="character" w:customStyle="1" w:styleId="Heading7Char">
    <w:name w:val="Heading 7 Char"/>
    <w:basedOn w:val="DefaultParagraphFont"/>
    <w:link w:val="Heading7"/>
    <w:uiPriority w:val="9"/>
    <w:rsid w:val="00C9161A"/>
    <w:rPr>
      <w:rFonts w:ascii="Segoe UI" w:eastAsiaTheme="majorEastAsia" w:hAnsi="Segoe UI" w:cs="Segoe UI"/>
      <w:iCs/>
    </w:rPr>
  </w:style>
  <w:style w:type="character" w:customStyle="1" w:styleId="Heading8Char">
    <w:name w:val="Heading 8 Char"/>
    <w:basedOn w:val="DefaultParagraphFont"/>
    <w:link w:val="Heading8"/>
    <w:uiPriority w:val="9"/>
    <w:rsid w:val="008A558C"/>
    <w:rPr>
      <w:rFonts w:ascii="Segoe UI" w:eastAsia="Arial" w:hAnsi="Segoe UI" w:cs="Segoe UI"/>
    </w:rPr>
  </w:style>
  <w:style w:type="character" w:customStyle="1" w:styleId="Heading9Char">
    <w:name w:val="Heading 9 Char"/>
    <w:basedOn w:val="DefaultParagraphFont"/>
    <w:link w:val="Heading9"/>
    <w:uiPriority w:val="9"/>
    <w:rsid w:val="008A558C"/>
    <w:rPr>
      <w:rFonts w:ascii="Segoe UI" w:eastAsiaTheme="majorEastAsia" w:hAnsi="Segoe UI" w:cs="Segoe UI"/>
      <w:iCs/>
      <w:color w:val="404040" w:themeColor="text1" w:themeTint="BF"/>
    </w:rPr>
  </w:style>
  <w:style w:type="character" w:styleId="CommentReference">
    <w:name w:val="annotation reference"/>
    <w:basedOn w:val="DefaultParagraphFont"/>
    <w:uiPriority w:val="99"/>
    <w:semiHidden/>
    <w:unhideWhenUsed/>
    <w:rsid w:val="0002406B"/>
    <w:rPr>
      <w:sz w:val="16"/>
      <w:szCs w:val="16"/>
    </w:rPr>
  </w:style>
  <w:style w:type="paragraph" w:styleId="CommentText">
    <w:name w:val="annotation text"/>
    <w:basedOn w:val="Normal"/>
    <w:link w:val="CommentTextChar"/>
    <w:uiPriority w:val="99"/>
    <w:unhideWhenUsed/>
    <w:rsid w:val="0002406B"/>
    <w:pPr>
      <w:spacing w:line="240" w:lineRule="auto"/>
    </w:pPr>
    <w:rPr>
      <w:sz w:val="20"/>
      <w:szCs w:val="20"/>
    </w:rPr>
  </w:style>
  <w:style w:type="character" w:customStyle="1" w:styleId="CommentTextChar">
    <w:name w:val="Comment Text Char"/>
    <w:basedOn w:val="DefaultParagraphFont"/>
    <w:link w:val="CommentText"/>
    <w:uiPriority w:val="99"/>
    <w:rsid w:val="0002406B"/>
    <w:rPr>
      <w:sz w:val="20"/>
      <w:szCs w:val="20"/>
    </w:rPr>
  </w:style>
  <w:style w:type="paragraph" w:styleId="CommentSubject">
    <w:name w:val="annotation subject"/>
    <w:basedOn w:val="CommentText"/>
    <w:next w:val="CommentText"/>
    <w:link w:val="CommentSubjectChar"/>
    <w:uiPriority w:val="99"/>
    <w:semiHidden/>
    <w:unhideWhenUsed/>
    <w:rsid w:val="0002406B"/>
    <w:rPr>
      <w:b/>
      <w:bCs/>
    </w:rPr>
  </w:style>
  <w:style w:type="character" w:customStyle="1" w:styleId="CommentSubjectChar">
    <w:name w:val="Comment Subject Char"/>
    <w:basedOn w:val="CommentTextChar"/>
    <w:link w:val="CommentSubject"/>
    <w:uiPriority w:val="99"/>
    <w:semiHidden/>
    <w:rsid w:val="0002406B"/>
    <w:rPr>
      <w:b/>
      <w:bCs/>
      <w:sz w:val="20"/>
      <w:szCs w:val="20"/>
    </w:rPr>
  </w:style>
  <w:style w:type="paragraph" w:styleId="BalloonText">
    <w:name w:val="Balloon Text"/>
    <w:basedOn w:val="Normal"/>
    <w:link w:val="BalloonTextChar"/>
    <w:uiPriority w:val="99"/>
    <w:semiHidden/>
    <w:unhideWhenUsed/>
    <w:rsid w:val="0002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06B"/>
    <w:rPr>
      <w:rFonts w:ascii="Segoe UI" w:hAnsi="Segoe UI" w:cs="Segoe UI"/>
      <w:sz w:val="18"/>
      <w:szCs w:val="18"/>
    </w:rPr>
  </w:style>
  <w:style w:type="character" w:styleId="Hyperlink">
    <w:name w:val="Hyperlink"/>
    <w:basedOn w:val="DefaultParagraphFont"/>
    <w:uiPriority w:val="99"/>
    <w:rsid w:val="003C3E3D"/>
    <w:rPr>
      <w:color w:val="0000FF"/>
      <w:u w:val="single"/>
    </w:rPr>
  </w:style>
  <w:style w:type="paragraph" w:styleId="Title">
    <w:name w:val="Title"/>
    <w:basedOn w:val="Normal"/>
    <w:next w:val="Normal"/>
    <w:link w:val="TitleChar"/>
    <w:uiPriority w:val="10"/>
    <w:qFormat/>
    <w:rsid w:val="00830536"/>
    <w:pPr>
      <w:keepLines/>
      <w:pageBreakBefore/>
      <w:pBdr>
        <w:bottom w:val="single" w:sz="8" w:space="3" w:color="44546A" w:themeColor="text2"/>
      </w:pBdr>
      <w:suppressAutoHyphens/>
      <w:spacing w:after="360" w:line="240" w:lineRule="auto"/>
      <w:ind w:firstLine="360"/>
      <w:contextualSpacing/>
    </w:pPr>
    <w:rPr>
      <w:rFonts w:ascii="Segoe UI" w:eastAsiaTheme="majorEastAsia" w:hAnsi="Segoe UI" w:cstheme="majorBidi"/>
      <w:color w:val="44546A" w:themeColor="text2"/>
      <w:spacing w:val="5"/>
      <w:kern w:val="28"/>
      <w:sz w:val="56"/>
      <w:szCs w:val="52"/>
    </w:rPr>
  </w:style>
  <w:style w:type="character" w:customStyle="1" w:styleId="TitleChar">
    <w:name w:val="Title Char"/>
    <w:basedOn w:val="DefaultParagraphFont"/>
    <w:link w:val="Title"/>
    <w:uiPriority w:val="10"/>
    <w:rsid w:val="00830536"/>
    <w:rPr>
      <w:rFonts w:ascii="Segoe UI" w:eastAsiaTheme="majorEastAsia" w:hAnsi="Segoe UI" w:cstheme="majorBidi"/>
      <w:color w:val="44546A" w:themeColor="text2"/>
      <w:spacing w:val="5"/>
      <w:kern w:val="28"/>
      <w:sz w:val="56"/>
      <w:szCs w:val="52"/>
    </w:rPr>
  </w:style>
  <w:style w:type="paragraph" w:styleId="TOCHeading">
    <w:name w:val="TOC Heading"/>
    <w:basedOn w:val="Heading1"/>
    <w:next w:val="Normal"/>
    <w:uiPriority w:val="39"/>
    <w:unhideWhenUsed/>
    <w:qFormat/>
    <w:rsid w:val="005C0FEA"/>
    <w:pPr>
      <w:spacing w:beforeLines="0" w:line="276" w:lineRule="auto"/>
      <w:outlineLvl w:val="9"/>
    </w:pPr>
    <w:rPr>
      <w:rFonts w:asciiTheme="majorHAnsi" w:hAnsiTheme="majorHAnsi" w:cstheme="majorBidi"/>
      <w:color w:val="2E74B5" w:themeColor="accent1" w:themeShade="BF"/>
      <w:sz w:val="28"/>
      <w:szCs w:val="28"/>
    </w:rPr>
  </w:style>
  <w:style w:type="paragraph" w:styleId="Subtitle">
    <w:name w:val="Subtitle"/>
    <w:basedOn w:val="Normal"/>
    <w:next w:val="Normal"/>
    <w:link w:val="SubtitleChar"/>
    <w:uiPriority w:val="11"/>
    <w:qFormat/>
    <w:rsid w:val="005C0FE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C0FEA"/>
    <w:rPr>
      <w:rFonts w:eastAsiaTheme="minorEastAsia"/>
      <w:color w:val="5A5A5A" w:themeColor="text1" w:themeTint="A5"/>
      <w:spacing w:val="15"/>
    </w:rPr>
  </w:style>
  <w:style w:type="paragraph" w:styleId="TOC1">
    <w:name w:val="toc 1"/>
    <w:basedOn w:val="Normal"/>
    <w:next w:val="Normal"/>
    <w:autoRedefine/>
    <w:uiPriority w:val="39"/>
    <w:unhideWhenUsed/>
    <w:rsid w:val="00C0666B"/>
    <w:pPr>
      <w:tabs>
        <w:tab w:val="left" w:pos="360"/>
        <w:tab w:val="right" w:leader="dot" w:pos="9350"/>
      </w:tabs>
      <w:spacing w:before="120" w:after="120"/>
      <w:ind w:left="360" w:hanging="360"/>
    </w:pPr>
    <w:rPr>
      <w:b/>
      <w:bCs/>
      <w:caps/>
      <w:sz w:val="20"/>
      <w:szCs w:val="20"/>
    </w:rPr>
  </w:style>
  <w:style w:type="paragraph" w:styleId="TOC2">
    <w:name w:val="toc 2"/>
    <w:basedOn w:val="Normal"/>
    <w:next w:val="Normal"/>
    <w:autoRedefine/>
    <w:uiPriority w:val="39"/>
    <w:unhideWhenUsed/>
    <w:rsid w:val="00C0666B"/>
    <w:pPr>
      <w:tabs>
        <w:tab w:val="left" w:pos="810"/>
        <w:tab w:val="right" w:leader="dot" w:pos="9350"/>
      </w:tabs>
      <w:spacing w:after="0"/>
      <w:ind w:left="810" w:hanging="360"/>
    </w:pPr>
    <w:rPr>
      <w:b/>
      <w:smallCaps/>
      <w:noProof/>
      <w:color w:val="000000"/>
      <w:sz w:val="20"/>
      <w:szCs w:val="20"/>
    </w:rPr>
  </w:style>
  <w:style w:type="paragraph" w:styleId="TOC3">
    <w:name w:val="toc 3"/>
    <w:basedOn w:val="Normal"/>
    <w:next w:val="Normal"/>
    <w:autoRedefine/>
    <w:uiPriority w:val="39"/>
    <w:unhideWhenUsed/>
    <w:rsid w:val="00C0666B"/>
    <w:pPr>
      <w:tabs>
        <w:tab w:val="left" w:pos="1260"/>
        <w:tab w:val="right" w:leader="dot" w:pos="9350"/>
      </w:tabs>
      <w:spacing w:after="0"/>
      <w:ind w:left="1260" w:hanging="360"/>
    </w:pPr>
    <w:rPr>
      <w:i/>
      <w:iCs/>
      <w:sz w:val="20"/>
      <w:szCs w:val="20"/>
    </w:rPr>
  </w:style>
  <w:style w:type="paragraph" w:styleId="TOC4">
    <w:name w:val="toc 4"/>
    <w:basedOn w:val="Normal"/>
    <w:next w:val="Normal"/>
    <w:autoRedefine/>
    <w:uiPriority w:val="39"/>
    <w:unhideWhenUsed/>
    <w:rsid w:val="00584FE2"/>
    <w:pPr>
      <w:spacing w:after="0"/>
      <w:ind w:left="660"/>
    </w:pPr>
    <w:rPr>
      <w:sz w:val="18"/>
      <w:szCs w:val="18"/>
    </w:rPr>
  </w:style>
  <w:style w:type="paragraph" w:styleId="TOC5">
    <w:name w:val="toc 5"/>
    <w:basedOn w:val="Normal"/>
    <w:next w:val="Normal"/>
    <w:autoRedefine/>
    <w:uiPriority w:val="39"/>
    <w:unhideWhenUsed/>
    <w:rsid w:val="00584FE2"/>
    <w:pPr>
      <w:spacing w:after="0"/>
      <w:ind w:left="880"/>
    </w:pPr>
    <w:rPr>
      <w:sz w:val="18"/>
      <w:szCs w:val="18"/>
    </w:rPr>
  </w:style>
  <w:style w:type="paragraph" w:styleId="TOC6">
    <w:name w:val="toc 6"/>
    <w:basedOn w:val="Normal"/>
    <w:next w:val="Normal"/>
    <w:autoRedefine/>
    <w:uiPriority w:val="39"/>
    <w:unhideWhenUsed/>
    <w:rsid w:val="00584FE2"/>
    <w:pPr>
      <w:spacing w:after="0"/>
      <w:ind w:left="1100"/>
    </w:pPr>
    <w:rPr>
      <w:sz w:val="18"/>
      <w:szCs w:val="18"/>
    </w:rPr>
  </w:style>
  <w:style w:type="paragraph" w:styleId="TOC7">
    <w:name w:val="toc 7"/>
    <w:basedOn w:val="Normal"/>
    <w:next w:val="Normal"/>
    <w:autoRedefine/>
    <w:uiPriority w:val="39"/>
    <w:unhideWhenUsed/>
    <w:rsid w:val="00584FE2"/>
    <w:pPr>
      <w:spacing w:after="0"/>
      <w:ind w:left="1320"/>
    </w:pPr>
    <w:rPr>
      <w:sz w:val="18"/>
      <w:szCs w:val="18"/>
    </w:rPr>
  </w:style>
  <w:style w:type="paragraph" w:styleId="TOC8">
    <w:name w:val="toc 8"/>
    <w:basedOn w:val="Normal"/>
    <w:next w:val="Normal"/>
    <w:autoRedefine/>
    <w:uiPriority w:val="39"/>
    <w:unhideWhenUsed/>
    <w:rsid w:val="00584FE2"/>
    <w:pPr>
      <w:spacing w:after="0"/>
      <w:ind w:left="1540"/>
    </w:pPr>
    <w:rPr>
      <w:sz w:val="18"/>
      <w:szCs w:val="18"/>
    </w:rPr>
  </w:style>
  <w:style w:type="paragraph" w:styleId="TOC9">
    <w:name w:val="toc 9"/>
    <w:basedOn w:val="Normal"/>
    <w:next w:val="Normal"/>
    <w:autoRedefine/>
    <w:uiPriority w:val="39"/>
    <w:unhideWhenUsed/>
    <w:rsid w:val="00584FE2"/>
    <w:pPr>
      <w:spacing w:after="0"/>
      <w:ind w:left="1760"/>
    </w:pPr>
    <w:rPr>
      <w:sz w:val="18"/>
      <w:szCs w:val="18"/>
    </w:rPr>
  </w:style>
  <w:style w:type="paragraph" w:styleId="ListParagraph">
    <w:name w:val="List Paragraph"/>
    <w:basedOn w:val="Normal"/>
    <w:uiPriority w:val="34"/>
    <w:qFormat/>
    <w:rsid w:val="00CA5FF1"/>
    <w:pPr>
      <w:ind w:left="720"/>
      <w:contextualSpacing/>
    </w:pPr>
  </w:style>
  <w:style w:type="paragraph" w:styleId="Header">
    <w:name w:val="header"/>
    <w:basedOn w:val="Normal"/>
    <w:link w:val="HeaderChar"/>
    <w:uiPriority w:val="99"/>
    <w:unhideWhenUsed/>
    <w:rsid w:val="00456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288"/>
  </w:style>
  <w:style w:type="paragraph" w:styleId="Footer">
    <w:name w:val="footer"/>
    <w:basedOn w:val="Normal"/>
    <w:link w:val="FooterChar"/>
    <w:uiPriority w:val="99"/>
    <w:unhideWhenUsed/>
    <w:rsid w:val="00456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288"/>
  </w:style>
  <w:style w:type="paragraph" w:customStyle="1" w:styleId="Section">
    <w:name w:val="Section"/>
    <w:basedOn w:val="Title"/>
    <w:link w:val="SectionChar"/>
    <w:qFormat/>
    <w:rsid w:val="004B09D6"/>
    <w:pPr>
      <w:pageBreakBefore w:val="0"/>
      <w:spacing w:beforeLines="60" w:before="144" w:afterLines="60" w:after="144"/>
      <w:ind w:firstLine="0"/>
    </w:pPr>
    <w:rPr>
      <w:rFonts w:cs="Segoe UI"/>
      <w:sz w:val="44"/>
      <w:szCs w:val="22"/>
    </w:rPr>
  </w:style>
  <w:style w:type="character" w:customStyle="1" w:styleId="SectionChar">
    <w:name w:val="Section Char"/>
    <w:basedOn w:val="TitleChar"/>
    <w:link w:val="Section"/>
    <w:rsid w:val="004B09D6"/>
    <w:rPr>
      <w:rFonts w:ascii="Segoe UI" w:eastAsiaTheme="majorEastAsia" w:hAnsi="Segoe UI" w:cs="Segoe UI"/>
      <w:color w:val="44546A" w:themeColor="text2"/>
      <w:spacing w:val="5"/>
      <w:kern w:val="28"/>
      <w:sz w:val="44"/>
      <w:szCs w:val="52"/>
    </w:rPr>
  </w:style>
  <w:style w:type="paragraph" w:styleId="FootnoteText">
    <w:name w:val="footnote text"/>
    <w:basedOn w:val="Normal"/>
    <w:link w:val="FootnoteTextChar"/>
    <w:uiPriority w:val="99"/>
    <w:semiHidden/>
    <w:unhideWhenUsed/>
    <w:rsid w:val="004357B4"/>
    <w:pPr>
      <w:spacing w:after="0" w:line="240" w:lineRule="auto"/>
    </w:pPr>
    <w:rPr>
      <w:rFonts w:ascii="Arial" w:hAnsi="Arial" w:cs="Arial"/>
      <w:sz w:val="20"/>
      <w:szCs w:val="20"/>
    </w:rPr>
  </w:style>
  <w:style w:type="character" w:customStyle="1" w:styleId="FootnoteTextChar">
    <w:name w:val="Footnote Text Char"/>
    <w:basedOn w:val="DefaultParagraphFont"/>
    <w:link w:val="FootnoteText"/>
    <w:uiPriority w:val="99"/>
    <w:semiHidden/>
    <w:rsid w:val="004357B4"/>
    <w:rPr>
      <w:rFonts w:ascii="Arial" w:hAnsi="Arial" w:cs="Arial"/>
      <w:sz w:val="20"/>
      <w:szCs w:val="20"/>
    </w:rPr>
  </w:style>
  <w:style w:type="character" w:styleId="FootnoteReference">
    <w:name w:val="footnote reference"/>
    <w:basedOn w:val="DefaultParagraphFont"/>
    <w:uiPriority w:val="99"/>
    <w:semiHidden/>
    <w:unhideWhenUsed/>
    <w:rsid w:val="004357B4"/>
    <w:rPr>
      <w:vertAlign w:val="superscript"/>
    </w:rPr>
  </w:style>
  <w:style w:type="paragraph" w:styleId="Revision">
    <w:name w:val="Revision"/>
    <w:hidden/>
    <w:uiPriority w:val="99"/>
    <w:semiHidden/>
    <w:rsid w:val="00284A79"/>
    <w:pPr>
      <w:spacing w:after="0" w:line="240" w:lineRule="auto"/>
    </w:pPr>
  </w:style>
  <w:style w:type="character" w:styleId="FollowedHyperlink">
    <w:name w:val="FollowedHyperlink"/>
    <w:basedOn w:val="DefaultParagraphFont"/>
    <w:uiPriority w:val="99"/>
    <w:semiHidden/>
    <w:unhideWhenUsed/>
    <w:rsid w:val="00A970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609280">
      <w:bodyDiv w:val="1"/>
      <w:marLeft w:val="0"/>
      <w:marRight w:val="0"/>
      <w:marTop w:val="0"/>
      <w:marBottom w:val="0"/>
      <w:divBdr>
        <w:top w:val="none" w:sz="0" w:space="0" w:color="auto"/>
        <w:left w:val="none" w:sz="0" w:space="0" w:color="auto"/>
        <w:bottom w:val="none" w:sz="0" w:space="0" w:color="auto"/>
        <w:right w:val="none" w:sz="0" w:space="0" w:color="auto"/>
      </w:divBdr>
    </w:div>
    <w:div w:id="793868627">
      <w:bodyDiv w:val="1"/>
      <w:marLeft w:val="0"/>
      <w:marRight w:val="0"/>
      <w:marTop w:val="0"/>
      <w:marBottom w:val="0"/>
      <w:divBdr>
        <w:top w:val="none" w:sz="0" w:space="0" w:color="auto"/>
        <w:left w:val="none" w:sz="0" w:space="0" w:color="auto"/>
        <w:bottom w:val="none" w:sz="0" w:space="0" w:color="auto"/>
        <w:right w:val="none" w:sz="0" w:space="0" w:color="auto"/>
      </w:divBdr>
    </w:div>
    <w:div w:id="1295331988">
      <w:bodyDiv w:val="1"/>
      <w:marLeft w:val="0"/>
      <w:marRight w:val="0"/>
      <w:marTop w:val="0"/>
      <w:marBottom w:val="0"/>
      <w:divBdr>
        <w:top w:val="none" w:sz="0" w:space="0" w:color="auto"/>
        <w:left w:val="none" w:sz="0" w:space="0" w:color="auto"/>
        <w:bottom w:val="none" w:sz="0" w:space="0" w:color="auto"/>
        <w:right w:val="none" w:sz="0" w:space="0" w:color="auto"/>
      </w:divBdr>
    </w:div>
    <w:div w:id="1375889171">
      <w:bodyDiv w:val="1"/>
      <w:marLeft w:val="0"/>
      <w:marRight w:val="0"/>
      <w:marTop w:val="0"/>
      <w:marBottom w:val="0"/>
      <w:divBdr>
        <w:top w:val="none" w:sz="0" w:space="0" w:color="auto"/>
        <w:left w:val="none" w:sz="0" w:space="0" w:color="auto"/>
        <w:bottom w:val="none" w:sz="0" w:space="0" w:color="auto"/>
        <w:right w:val="none" w:sz="0" w:space="0" w:color="auto"/>
      </w:divBdr>
    </w:div>
    <w:div w:id="147483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FHealthplan@oic.wa.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fhelpdesk@oic.wa.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urance.wa.gov/filing-instructio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6" ma:contentTypeDescription="Create a new document." ma:contentTypeScope="" ma:versionID="6b899266e8e47813bdfaedb971a844f9">
  <xsd:schema xmlns:xsd="http://www.w3.org/2001/XMLSchema" xmlns:xs="http://www.w3.org/2001/XMLSchema" xmlns:p="http://schemas.microsoft.com/office/2006/metadata/properties" xmlns:ns2="d29b2f69-de0f-4076-9bbb-633f62b9ee5f" targetNamespace="http://schemas.microsoft.com/office/2006/metadata/properties" ma:root="true" ma:fieldsID="a9494723420a235871d6e399aefdabd0" ns2:_="">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541B26-E71E-4B87-956D-A743FB906045}">
  <ds:schemaRefs>
    <ds:schemaRef ds:uri="http://schemas.openxmlformats.org/officeDocument/2006/bibliography"/>
  </ds:schemaRefs>
</ds:datastoreItem>
</file>

<file path=customXml/itemProps2.xml><?xml version="1.0" encoding="utf-8"?>
<ds:datastoreItem xmlns:ds="http://schemas.openxmlformats.org/officeDocument/2006/customXml" ds:itemID="{95E29F9D-0984-4F1F-9C9F-F8EC6D55B9C9}"/>
</file>

<file path=customXml/itemProps3.xml><?xml version="1.0" encoding="utf-8"?>
<ds:datastoreItem xmlns:ds="http://schemas.openxmlformats.org/officeDocument/2006/customXml" ds:itemID="{F98CCB1F-D5A5-4D3A-9503-1CEC4E1B0F0C}">
  <ds:schemaRefs>
    <ds:schemaRef ds:uri="http://schemas.microsoft.com/sharepoint/v3/contenttype/forms"/>
  </ds:schemaRefs>
</ds:datastoreItem>
</file>

<file path=customXml/itemProps4.xml><?xml version="1.0" encoding="utf-8"?>
<ds:datastoreItem xmlns:ds="http://schemas.openxmlformats.org/officeDocument/2006/customXml" ds:itemID="{757CE9FC-1C07-4AE6-8797-6382E35B15DC}">
  <ds:schemaRefs>
    <ds:schemaRef ds:uri="http://schemas.microsoft.com/office/2006/metadata/properties"/>
    <ds:schemaRef ds:uri="http://schemas.microsoft.com/office/infopath/2007/PartnerControls"/>
    <ds:schemaRef ds:uri="http://schemas.microsoft.com/sharepoint/v3"/>
    <ds:schemaRef ds:uri="bade567d-aaa0-4c25-b66c-107a86b94e0e"/>
    <ds:schemaRef ds:uri="ac9957ec-0e1b-4d3a-a814-8fbf9edb18db"/>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4495</Words>
  <Characters>25622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Speed to Market Tools for Individual and Small Group Non-Pediatric Dental Only and Vision Only Plan Rate Filings</vt:lpstr>
    </vt:vector>
  </TitlesOfParts>
  <Company>State of Washington</Company>
  <LinksUpToDate>false</LinksUpToDate>
  <CharactersWithSpaces>30057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Speed to Market Tools for Individual and Small Group Non-Pediatric Dental Only and Vision Only Plan Rate Filings</dc:title>
  <dc:subject>Non-Pediatric Dental Only and Vision Only STM</dc:subject>
  <dc:creator>WA OIC Rates and Forms</dc:creator>
  <cp:keywords>Dental Only, Vision Only, STM</cp:keywords>
  <dc:description/>
  <cp:lastModifiedBy>Odi, Ray (OIC)</cp:lastModifiedBy>
  <cp:revision>15</cp:revision>
  <cp:lastPrinted>2020-02-03T21:26:00Z</cp:lastPrinted>
  <dcterms:created xsi:type="dcterms:W3CDTF">2022-02-16T19:15:00Z</dcterms:created>
  <dcterms:modified xsi:type="dcterms:W3CDTF">2024-03-27T15:56:00Z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y fmtid="{D5CDD505-2E9C-101B-9397-08002B2CF9AE}" pid="3" name="MediaServiceImageTags">
    <vt:lpwstr/>
  </property>
</Properties>
</file>