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ED73F" w14:textId="5B8AB36C" w:rsidR="00BD61B3" w:rsidRPr="004A2033" w:rsidRDefault="00BD61B3" w:rsidP="00BD61B3">
      <w:pPr>
        <w:pStyle w:val="Title"/>
        <w:pBdr>
          <w:bottom w:val="single" w:sz="8" w:space="2" w:color="44546A" w:themeColor="text2"/>
        </w:pBdr>
        <w:spacing w:beforeLines="60" w:before="144" w:afterLines="60" w:after="144"/>
        <w:ind w:firstLine="0"/>
        <w:rPr>
          <w:rFonts w:cs="Segoe UI"/>
          <w:szCs w:val="22"/>
        </w:rPr>
      </w:pPr>
      <w:r>
        <w:rPr>
          <w:rFonts w:cs="Segoe UI"/>
          <w:szCs w:val="22"/>
        </w:rPr>
        <w:t>Speed to Market Tools for Disability</w:t>
      </w:r>
      <w:r w:rsidR="000B2CA6">
        <w:rPr>
          <w:rFonts w:cs="Segoe UI"/>
          <w:szCs w:val="22"/>
        </w:rPr>
        <w:t xml:space="preserve"> </w:t>
      </w:r>
      <w:r w:rsidR="00D919C8">
        <w:rPr>
          <w:rFonts w:cs="Segoe UI"/>
          <w:szCs w:val="22"/>
        </w:rPr>
        <w:t xml:space="preserve">Income </w:t>
      </w:r>
      <w:r w:rsidRPr="004A2033">
        <w:rPr>
          <w:rFonts w:cs="Segoe UI"/>
          <w:szCs w:val="22"/>
        </w:rPr>
        <w:t>Rate Filings</w:t>
      </w:r>
    </w:p>
    <w:p w14:paraId="79943A91" w14:textId="43897996" w:rsidR="00BD61B3" w:rsidRPr="007358A9" w:rsidRDefault="00BD61B3">
      <w:pPr>
        <w:rPr>
          <w:rFonts w:ascii="Segoe UI" w:hAnsi="Segoe UI" w:cs="Segoe UI"/>
        </w:rPr>
      </w:pPr>
      <w:r w:rsidRPr="007358A9">
        <w:rPr>
          <w:rFonts w:ascii="Segoe UI" w:hAnsi="Segoe UI" w:cs="Segoe UI"/>
          <w:b/>
        </w:rPr>
        <w:t>Purpose</w:t>
      </w:r>
      <w:r w:rsidRPr="007358A9">
        <w:rPr>
          <w:rFonts w:ascii="Segoe UI" w:hAnsi="Segoe UI" w:cs="Segoe UI"/>
        </w:rPr>
        <w:t>: Speed to Market</w:t>
      </w:r>
      <w:r w:rsidR="00F05024" w:rsidRPr="007358A9">
        <w:rPr>
          <w:rFonts w:ascii="Segoe UI" w:hAnsi="Segoe UI" w:cs="Segoe UI"/>
        </w:rPr>
        <w:t xml:space="preserve"> (STM)</w:t>
      </w:r>
      <w:r w:rsidRPr="007358A9">
        <w:rPr>
          <w:rFonts w:ascii="Segoe UI" w:hAnsi="Segoe UI" w:cs="Segoe UI"/>
        </w:rPr>
        <w:t xml:space="preserve"> Tools provide guidance for preparing a rate filing. </w:t>
      </w:r>
      <w:r w:rsidR="00D11C78" w:rsidRPr="00D11C78">
        <w:rPr>
          <w:rFonts w:ascii="Segoe UI" w:hAnsi="Segoe UI" w:cs="Segoe UI"/>
        </w:rPr>
        <w:t>Although following this guidance does not guarantee that your filing will be approved, it will expedite our review process.</w:t>
      </w:r>
    </w:p>
    <w:p w14:paraId="4697B83C" w14:textId="6EA49A34" w:rsidR="00BD61B3" w:rsidRPr="007358A9" w:rsidRDefault="00BD61B3">
      <w:pPr>
        <w:rPr>
          <w:rFonts w:ascii="Segoe UI" w:hAnsi="Segoe UI" w:cs="Segoe UI"/>
        </w:rPr>
      </w:pPr>
      <w:r w:rsidRPr="007358A9">
        <w:rPr>
          <w:rFonts w:ascii="Segoe UI" w:hAnsi="Segoe UI" w:cs="Segoe UI"/>
          <w:b/>
        </w:rPr>
        <w:t xml:space="preserve">Applicable TOIs: </w:t>
      </w:r>
      <w:r w:rsidR="00DF7510" w:rsidRPr="007358A9">
        <w:rPr>
          <w:rFonts w:ascii="Segoe UI" w:hAnsi="Segoe UI" w:cs="Segoe UI"/>
        </w:rPr>
        <w:t>H11G and H11I</w:t>
      </w:r>
      <w:r w:rsidR="00D11C78">
        <w:rPr>
          <w:rFonts w:ascii="Segoe UI" w:hAnsi="Segoe UI" w:cs="Segoe UI"/>
        </w:rPr>
        <w:t>.</w:t>
      </w:r>
    </w:p>
    <w:sdt>
      <w:sdtPr>
        <w:rPr>
          <w:rFonts w:asciiTheme="minorHAnsi" w:eastAsiaTheme="minorHAnsi" w:hAnsiTheme="minorHAnsi" w:cstheme="minorBidi"/>
          <w:color w:val="auto"/>
          <w:sz w:val="22"/>
          <w:szCs w:val="22"/>
        </w:rPr>
        <w:id w:val="1915737722"/>
        <w:docPartObj>
          <w:docPartGallery w:val="Table of Contents"/>
          <w:docPartUnique/>
        </w:docPartObj>
      </w:sdtPr>
      <w:sdtEndPr>
        <w:rPr>
          <w:rFonts w:ascii="Segoe UI" w:hAnsi="Segoe UI" w:cs="Segoe UI"/>
          <w:b/>
          <w:bCs/>
          <w:noProof/>
        </w:rPr>
      </w:sdtEndPr>
      <w:sdtContent>
        <w:p w14:paraId="73566E2C" w14:textId="1CF333D4" w:rsidR="0080230A" w:rsidRDefault="0080230A">
          <w:pPr>
            <w:pStyle w:val="TOCHeading"/>
          </w:pPr>
          <w:r>
            <w:t>Contents</w:t>
          </w:r>
        </w:p>
        <w:p w14:paraId="381E6D85" w14:textId="77777777" w:rsidR="00D919C8" w:rsidRPr="007358A9" w:rsidRDefault="0080230A">
          <w:pPr>
            <w:pStyle w:val="TOC1"/>
            <w:rPr>
              <w:rFonts w:ascii="Segoe UI" w:hAnsi="Segoe UI" w:cs="Segoe UI"/>
              <w:noProof/>
            </w:rPr>
          </w:pPr>
          <w:r w:rsidRPr="007358A9">
            <w:rPr>
              <w:rFonts w:ascii="Segoe UI" w:hAnsi="Segoe UI" w:cs="Segoe UI"/>
              <w:b/>
              <w:bCs/>
              <w:noProof/>
            </w:rPr>
            <w:fldChar w:fldCharType="begin"/>
          </w:r>
          <w:r w:rsidRPr="007358A9">
            <w:rPr>
              <w:rFonts w:ascii="Segoe UI" w:hAnsi="Segoe UI" w:cs="Segoe UI"/>
              <w:b/>
              <w:bCs/>
              <w:noProof/>
            </w:rPr>
            <w:instrText xml:space="preserve"> TOC \o "1-3" \h \z \u </w:instrText>
          </w:r>
          <w:r w:rsidRPr="007358A9">
            <w:rPr>
              <w:rFonts w:ascii="Segoe UI" w:hAnsi="Segoe UI" w:cs="Segoe UI"/>
              <w:b/>
              <w:bCs/>
              <w:noProof/>
            </w:rPr>
            <w:fldChar w:fldCharType="separate"/>
          </w:r>
          <w:hyperlink w:anchor="_Toc32237323" w:history="1">
            <w:r w:rsidR="00D919C8" w:rsidRPr="007358A9">
              <w:rPr>
                <w:rStyle w:val="Hyperlink"/>
                <w:rFonts w:ascii="Segoe UI" w:hAnsi="Segoe UI" w:cs="Segoe UI"/>
                <w:b/>
                <w:noProof/>
              </w:rPr>
              <w:t>General Rating Manual</w:t>
            </w:r>
            <w:r w:rsidR="00D919C8" w:rsidRPr="007358A9">
              <w:rPr>
                <w:rFonts w:ascii="Segoe UI" w:hAnsi="Segoe UI" w:cs="Segoe UI"/>
                <w:noProof/>
                <w:webHidden/>
              </w:rPr>
              <w:tab/>
            </w:r>
            <w:r w:rsidR="00D919C8" w:rsidRPr="007358A9">
              <w:rPr>
                <w:rFonts w:ascii="Segoe UI" w:hAnsi="Segoe UI" w:cs="Segoe UI"/>
                <w:noProof/>
                <w:webHidden/>
              </w:rPr>
              <w:fldChar w:fldCharType="begin"/>
            </w:r>
            <w:r w:rsidR="00D919C8" w:rsidRPr="007358A9">
              <w:rPr>
                <w:rFonts w:ascii="Segoe UI" w:hAnsi="Segoe UI" w:cs="Segoe UI"/>
                <w:noProof/>
                <w:webHidden/>
              </w:rPr>
              <w:instrText xml:space="preserve"> PAGEREF _Toc32237323 \h </w:instrText>
            </w:r>
            <w:r w:rsidR="00D919C8" w:rsidRPr="007358A9">
              <w:rPr>
                <w:rFonts w:ascii="Segoe UI" w:hAnsi="Segoe UI" w:cs="Segoe UI"/>
                <w:noProof/>
                <w:webHidden/>
              </w:rPr>
            </w:r>
            <w:r w:rsidR="00D919C8" w:rsidRPr="007358A9">
              <w:rPr>
                <w:rFonts w:ascii="Segoe UI" w:hAnsi="Segoe UI" w:cs="Segoe UI"/>
                <w:noProof/>
                <w:webHidden/>
              </w:rPr>
              <w:fldChar w:fldCharType="separate"/>
            </w:r>
            <w:r w:rsidR="00D919C8" w:rsidRPr="007358A9">
              <w:rPr>
                <w:rFonts w:ascii="Segoe UI" w:hAnsi="Segoe UI" w:cs="Segoe UI"/>
                <w:noProof/>
                <w:webHidden/>
              </w:rPr>
              <w:t>1</w:t>
            </w:r>
            <w:r w:rsidR="00D919C8" w:rsidRPr="007358A9">
              <w:rPr>
                <w:rFonts w:ascii="Segoe UI" w:hAnsi="Segoe UI" w:cs="Segoe UI"/>
                <w:noProof/>
                <w:webHidden/>
              </w:rPr>
              <w:fldChar w:fldCharType="end"/>
            </w:r>
          </w:hyperlink>
        </w:p>
        <w:p w14:paraId="025C6AD3" w14:textId="77777777" w:rsidR="00D919C8" w:rsidRPr="007358A9" w:rsidRDefault="00D919C8">
          <w:pPr>
            <w:pStyle w:val="TOC1"/>
            <w:rPr>
              <w:rFonts w:ascii="Segoe UI" w:hAnsi="Segoe UI" w:cs="Segoe UI"/>
              <w:noProof/>
            </w:rPr>
          </w:pPr>
          <w:hyperlink w:anchor="_Toc32237324" w:history="1">
            <w:r w:rsidRPr="007358A9">
              <w:rPr>
                <w:rStyle w:val="Hyperlink"/>
                <w:rFonts w:ascii="Segoe UI" w:hAnsi="Segoe UI" w:cs="Segoe UI"/>
                <w:b/>
                <w:noProof/>
              </w:rPr>
              <w:t>Group Specific Filing</w:t>
            </w:r>
            <w:r w:rsidRPr="007358A9">
              <w:rPr>
                <w:rFonts w:ascii="Segoe UI" w:hAnsi="Segoe UI" w:cs="Segoe UI"/>
                <w:noProof/>
                <w:webHidden/>
              </w:rPr>
              <w:tab/>
            </w:r>
            <w:r w:rsidRPr="007358A9">
              <w:rPr>
                <w:rFonts w:ascii="Segoe UI" w:hAnsi="Segoe UI" w:cs="Segoe UI"/>
                <w:noProof/>
                <w:webHidden/>
              </w:rPr>
              <w:fldChar w:fldCharType="begin"/>
            </w:r>
            <w:r w:rsidRPr="007358A9">
              <w:rPr>
                <w:rFonts w:ascii="Segoe UI" w:hAnsi="Segoe UI" w:cs="Segoe UI"/>
                <w:noProof/>
                <w:webHidden/>
              </w:rPr>
              <w:instrText xml:space="preserve"> PAGEREF _Toc32237324 \h </w:instrText>
            </w:r>
            <w:r w:rsidRPr="007358A9">
              <w:rPr>
                <w:rFonts w:ascii="Segoe UI" w:hAnsi="Segoe UI" w:cs="Segoe UI"/>
                <w:noProof/>
                <w:webHidden/>
              </w:rPr>
            </w:r>
            <w:r w:rsidRPr="007358A9">
              <w:rPr>
                <w:rFonts w:ascii="Segoe UI" w:hAnsi="Segoe UI" w:cs="Segoe UI"/>
                <w:noProof/>
                <w:webHidden/>
              </w:rPr>
              <w:fldChar w:fldCharType="separate"/>
            </w:r>
            <w:r w:rsidRPr="007358A9">
              <w:rPr>
                <w:rFonts w:ascii="Segoe UI" w:hAnsi="Segoe UI" w:cs="Segoe UI"/>
                <w:noProof/>
                <w:webHidden/>
              </w:rPr>
              <w:t>6</w:t>
            </w:r>
            <w:r w:rsidRPr="007358A9">
              <w:rPr>
                <w:rFonts w:ascii="Segoe UI" w:hAnsi="Segoe UI" w:cs="Segoe UI"/>
                <w:noProof/>
                <w:webHidden/>
              </w:rPr>
              <w:fldChar w:fldCharType="end"/>
            </w:r>
          </w:hyperlink>
        </w:p>
        <w:p w14:paraId="2E7ADC85" w14:textId="77777777" w:rsidR="00D919C8" w:rsidRPr="007358A9" w:rsidRDefault="00D919C8">
          <w:pPr>
            <w:pStyle w:val="TOC1"/>
            <w:rPr>
              <w:rFonts w:ascii="Segoe UI" w:hAnsi="Segoe UI" w:cs="Segoe UI"/>
              <w:noProof/>
            </w:rPr>
          </w:pPr>
          <w:hyperlink w:anchor="_Toc32237325" w:history="1">
            <w:r w:rsidRPr="007358A9">
              <w:rPr>
                <w:rStyle w:val="Hyperlink"/>
                <w:rFonts w:ascii="Segoe UI" w:hAnsi="Segoe UI" w:cs="Segoe UI"/>
                <w:b/>
                <w:noProof/>
              </w:rPr>
              <w:t>After a Filing is Submitted</w:t>
            </w:r>
            <w:r w:rsidRPr="007358A9">
              <w:rPr>
                <w:rFonts w:ascii="Segoe UI" w:hAnsi="Segoe UI" w:cs="Segoe UI"/>
                <w:noProof/>
                <w:webHidden/>
              </w:rPr>
              <w:tab/>
            </w:r>
            <w:r w:rsidRPr="007358A9">
              <w:rPr>
                <w:rFonts w:ascii="Segoe UI" w:hAnsi="Segoe UI" w:cs="Segoe UI"/>
                <w:noProof/>
                <w:webHidden/>
              </w:rPr>
              <w:fldChar w:fldCharType="begin"/>
            </w:r>
            <w:r w:rsidRPr="007358A9">
              <w:rPr>
                <w:rFonts w:ascii="Segoe UI" w:hAnsi="Segoe UI" w:cs="Segoe UI"/>
                <w:noProof/>
                <w:webHidden/>
              </w:rPr>
              <w:instrText xml:space="preserve"> PAGEREF _Toc32237325 \h </w:instrText>
            </w:r>
            <w:r w:rsidRPr="007358A9">
              <w:rPr>
                <w:rFonts w:ascii="Segoe UI" w:hAnsi="Segoe UI" w:cs="Segoe UI"/>
                <w:noProof/>
                <w:webHidden/>
              </w:rPr>
            </w:r>
            <w:r w:rsidRPr="007358A9">
              <w:rPr>
                <w:rFonts w:ascii="Segoe UI" w:hAnsi="Segoe UI" w:cs="Segoe UI"/>
                <w:noProof/>
                <w:webHidden/>
              </w:rPr>
              <w:fldChar w:fldCharType="separate"/>
            </w:r>
            <w:r w:rsidRPr="007358A9">
              <w:rPr>
                <w:rFonts w:ascii="Segoe UI" w:hAnsi="Segoe UI" w:cs="Segoe UI"/>
                <w:noProof/>
                <w:webHidden/>
              </w:rPr>
              <w:t>6</w:t>
            </w:r>
            <w:r w:rsidRPr="007358A9">
              <w:rPr>
                <w:rFonts w:ascii="Segoe UI" w:hAnsi="Segoe UI" w:cs="Segoe UI"/>
                <w:noProof/>
                <w:webHidden/>
              </w:rPr>
              <w:fldChar w:fldCharType="end"/>
            </w:r>
          </w:hyperlink>
        </w:p>
        <w:p w14:paraId="00F0F334" w14:textId="1A1D218C" w:rsidR="00E752A3" w:rsidRPr="00224EF8" w:rsidRDefault="0080230A" w:rsidP="00224EF8">
          <w:r w:rsidRPr="007358A9">
            <w:rPr>
              <w:rFonts w:ascii="Segoe UI" w:hAnsi="Segoe UI" w:cs="Segoe UI"/>
              <w:b/>
              <w:bCs/>
              <w:noProof/>
            </w:rPr>
            <w:fldChar w:fldCharType="end"/>
          </w:r>
        </w:p>
      </w:sdtContent>
    </w:sdt>
    <w:bookmarkStart w:id="0" w:name="_Toc32237323" w:displacedByCustomXml="prev"/>
    <w:p w14:paraId="69600197" w14:textId="270D74E7" w:rsidR="009D6B88" w:rsidRDefault="00197AD3" w:rsidP="00CF1FE5">
      <w:pPr>
        <w:pStyle w:val="Heading1"/>
        <w:numPr>
          <w:ilvl w:val="0"/>
          <w:numId w:val="0"/>
        </w:numPr>
        <w:ind w:left="504" w:hanging="504"/>
        <w:rPr>
          <w:b/>
          <w:sz w:val="28"/>
          <w:szCs w:val="28"/>
        </w:rPr>
      </w:pPr>
      <w:r>
        <w:rPr>
          <w:b/>
          <w:sz w:val="28"/>
          <w:szCs w:val="28"/>
        </w:rPr>
        <w:t xml:space="preserve">General </w:t>
      </w:r>
      <w:r w:rsidRPr="00197AD3">
        <w:rPr>
          <w:b/>
          <w:sz w:val="28"/>
          <w:szCs w:val="28"/>
        </w:rPr>
        <w:t>Rating</w:t>
      </w:r>
      <w:r w:rsidRPr="00CF1FE5">
        <w:rPr>
          <w:b/>
          <w:sz w:val="28"/>
          <w:szCs w:val="28"/>
        </w:rPr>
        <w:t xml:space="preserve"> Manual</w:t>
      </w:r>
      <w:bookmarkEnd w:id="0"/>
    </w:p>
    <w:p w14:paraId="13456A7C" w14:textId="77777777" w:rsidR="00B96DDA" w:rsidRDefault="00B96DDA"/>
    <w:p w14:paraId="2329E914" w14:textId="77777777" w:rsidR="003120FA" w:rsidRPr="00E715AE" w:rsidRDefault="003120FA" w:rsidP="00E715AE">
      <w:pPr>
        <w:pStyle w:val="ListParagraph"/>
        <w:numPr>
          <w:ilvl w:val="0"/>
          <w:numId w:val="33"/>
        </w:numPr>
        <w:rPr>
          <w:rFonts w:ascii="Segoe UI" w:hAnsi="Segoe UI" w:cs="Segoe UI"/>
          <w:b/>
        </w:rPr>
      </w:pPr>
      <w:r w:rsidRPr="00E715AE">
        <w:rPr>
          <w:rFonts w:ascii="Segoe UI" w:hAnsi="Segoe UI" w:cs="Segoe UI"/>
          <w:b/>
        </w:rPr>
        <w:t>Would anyone who used the rate manual be able to come up with the same final rate</w:t>
      </w:r>
      <w:r w:rsidR="006836FF" w:rsidRPr="00E715AE">
        <w:rPr>
          <w:rFonts w:ascii="Segoe UI" w:hAnsi="Segoe UI" w:cs="Segoe UI"/>
          <w:b/>
        </w:rPr>
        <w:t xml:space="preserve"> given an individual or group’s information and policy specifications</w:t>
      </w:r>
      <w:r w:rsidRPr="00E715AE">
        <w:rPr>
          <w:rFonts w:ascii="Segoe UI" w:hAnsi="Segoe UI" w:cs="Segoe UI"/>
          <w:b/>
        </w:rPr>
        <w:t>?</w:t>
      </w:r>
    </w:p>
    <w:p w14:paraId="19DF7B56" w14:textId="656EF0D1" w:rsidR="003120FA" w:rsidRPr="00E715AE" w:rsidRDefault="003120FA" w:rsidP="00E715AE">
      <w:pPr>
        <w:pStyle w:val="ListParagraph"/>
        <w:rPr>
          <w:rFonts w:ascii="Segoe UI" w:hAnsi="Segoe UI" w:cs="Segoe UI"/>
        </w:rPr>
      </w:pPr>
      <w:r w:rsidRPr="00E715AE">
        <w:rPr>
          <w:rFonts w:ascii="Segoe UI" w:hAnsi="Segoe UI" w:cs="Segoe UI"/>
        </w:rPr>
        <w:t xml:space="preserve">RCW 48.19.010(2) requires that your manual of classification, manual of rules and rates and any modification must be filed </w:t>
      </w:r>
      <w:r w:rsidR="004859AD" w:rsidRPr="00E715AE">
        <w:rPr>
          <w:rFonts w:ascii="Segoe UI" w:hAnsi="Segoe UI" w:cs="Segoe UI"/>
        </w:rPr>
        <w:t xml:space="preserve">BEFORE </w:t>
      </w:r>
      <w:r w:rsidRPr="00E715AE">
        <w:rPr>
          <w:rFonts w:ascii="Segoe UI" w:hAnsi="Segoe UI" w:cs="Segoe UI"/>
        </w:rPr>
        <w:t>use. In order to determine this, the filing must:</w:t>
      </w:r>
    </w:p>
    <w:p w14:paraId="2D8B4844" w14:textId="77777777" w:rsidR="003120FA" w:rsidRPr="00342AB4" w:rsidRDefault="006836FF" w:rsidP="00E715AE">
      <w:pPr>
        <w:pStyle w:val="ListParagraph"/>
        <w:numPr>
          <w:ilvl w:val="1"/>
          <w:numId w:val="33"/>
        </w:numPr>
        <w:rPr>
          <w:rFonts w:ascii="Segoe UI" w:hAnsi="Segoe UI" w:cs="Segoe UI"/>
        </w:rPr>
      </w:pPr>
      <w:r w:rsidRPr="00342AB4">
        <w:rPr>
          <w:rFonts w:ascii="Segoe UI" w:hAnsi="Segoe UI" w:cs="Segoe UI"/>
        </w:rPr>
        <w:t>Exclude all ambiguous rating descriptions and ranges from the rate filing.</w:t>
      </w:r>
    </w:p>
    <w:p w14:paraId="5360311E" w14:textId="77777777" w:rsidR="006836FF" w:rsidRPr="00342AB4" w:rsidRDefault="006836FF" w:rsidP="00E715AE">
      <w:pPr>
        <w:pStyle w:val="ListParagraph"/>
        <w:numPr>
          <w:ilvl w:val="1"/>
          <w:numId w:val="33"/>
        </w:numPr>
        <w:rPr>
          <w:rFonts w:ascii="Segoe UI" w:hAnsi="Segoe UI" w:cs="Segoe UI"/>
        </w:rPr>
      </w:pPr>
      <w:r w:rsidRPr="00342AB4">
        <w:rPr>
          <w:rFonts w:ascii="Segoe UI" w:hAnsi="Segoe UI" w:cs="Segoe UI"/>
        </w:rPr>
        <w:t>Include all rates, factors, including modalization factors, and the rules and formulas for applying them, including rounding rules, in the rate manual.</w:t>
      </w:r>
    </w:p>
    <w:p w14:paraId="4F99393F" w14:textId="3247B5A7" w:rsidR="00737185" w:rsidRPr="00342AB4" w:rsidRDefault="00737185" w:rsidP="00E715AE">
      <w:pPr>
        <w:pStyle w:val="ListParagraph"/>
        <w:numPr>
          <w:ilvl w:val="2"/>
          <w:numId w:val="33"/>
        </w:numPr>
        <w:rPr>
          <w:rFonts w:ascii="Segoe UI" w:hAnsi="Segoe UI" w:cs="Segoe UI"/>
        </w:rPr>
      </w:pPr>
      <w:r w:rsidRPr="00342AB4">
        <w:rPr>
          <w:rFonts w:ascii="Segoe UI" w:hAnsi="Segoe UI" w:cs="Segoe UI"/>
        </w:rPr>
        <w:t>Note, rates must be filed before use per RCW 48.19.010(2). Therefore, the rate manual must account for every rating variation the company uses to calculate the premium charged. Any premium amount that cannot be duplicated exactly using only the rate manual is not filed and violates RCW 48.19.010(2).</w:t>
      </w:r>
    </w:p>
    <w:p w14:paraId="49273981" w14:textId="6C196E0C" w:rsidR="00737185" w:rsidRPr="00342AB4" w:rsidRDefault="00737185" w:rsidP="00E715AE">
      <w:pPr>
        <w:pStyle w:val="ListParagraph"/>
        <w:numPr>
          <w:ilvl w:val="1"/>
          <w:numId w:val="33"/>
        </w:numPr>
        <w:rPr>
          <w:rFonts w:ascii="Segoe UI" w:hAnsi="Segoe UI" w:cs="Segoe UI"/>
        </w:rPr>
      </w:pPr>
      <w:r w:rsidRPr="00342AB4">
        <w:rPr>
          <w:rFonts w:ascii="Segoe UI" w:hAnsi="Segoe UI" w:cs="Segoe UI"/>
        </w:rPr>
        <w:t xml:space="preserve">Ensure your rate manual is consistent with the </w:t>
      </w:r>
      <w:r w:rsidRPr="00342AB4">
        <w:rPr>
          <w:rFonts w:ascii="Segoe UI" w:hAnsi="Segoe UI" w:cs="Segoe UI"/>
          <w:b/>
        </w:rPr>
        <w:t>minimum loss ratio requirements</w:t>
      </w:r>
      <w:r w:rsidRPr="00342AB4">
        <w:rPr>
          <w:rFonts w:ascii="Segoe UI" w:hAnsi="Segoe UI" w:cs="Segoe UI"/>
        </w:rPr>
        <w:t xml:space="preserve"> in WAC 284-60</w:t>
      </w:r>
      <w:r w:rsidR="00C1664C">
        <w:rPr>
          <w:rFonts w:ascii="Segoe UI" w:hAnsi="Segoe UI" w:cs="Segoe UI"/>
        </w:rPr>
        <w:t>.</w:t>
      </w:r>
      <w:r w:rsidR="00DF7510">
        <w:rPr>
          <w:rFonts w:ascii="Segoe UI" w:hAnsi="Segoe UI" w:cs="Segoe UI"/>
        </w:rPr>
        <w:t xml:space="preserve"> Although group disability income contracts are not subject to the loss ratio requirements in WAC 284-60, </w:t>
      </w:r>
      <w:r w:rsidR="006E7778">
        <w:rPr>
          <w:rFonts w:ascii="Segoe UI" w:hAnsi="Segoe UI" w:cs="Segoe UI"/>
        </w:rPr>
        <w:t>group contracts should reflect the benefits of a group policy relative to an individual policy (e.g., economies of scale, reduced anti-selection, and diversification of risk). I</w:t>
      </w:r>
      <w:r w:rsidR="00DF7510">
        <w:rPr>
          <w:rFonts w:ascii="Segoe UI" w:hAnsi="Segoe UI" w:cs="Segoe UI"/>
        </w:rPr>
        <w:t xml:space="preserve">f the </w:t>
      </w:r>
      <w:r w:rsidR="00DF7510">
        <w:rPr>
          <w:rFonts w:ascii="Segoe UI" w:hAnsi="Segoe UI" w:cs="Segoe UI"/>
        </w:rPr>
        <w:lastRenderedPageBreak/>
        <w:t>expected loss ratio for group disability rates is below the 60% minimum expected loss ratio for individual disability income contracts in WAC 284-60-050</w:t>
      </w:r>
      <w:r w:rsidR="00F444C8">
        <w:rPr>
          <w:rFonts w:ascii="Segoe UI" w:hAnsi="Segoe UI" w:cs="Segoe UI"/>
        </w:rPr>
        <w:t>, then</w:t>
      </w:r>
      <w:r w:rsidR="00DF7510">
        <w:rPr>
          <w:rFonts w:ascii="Segoe UI" w:hAnsi="Segoe UI" w:cs="Segoe UI"/>
        </w:rPr>
        <w:t xml:space="preserve"> group disability income rates are generally not reasonable in relation to the premium charged</w:t>
      </w:r>
      <w:r w:rsidR="00F444C8">
        <w:rPr>
          <w:rFonts w:ascii="Segoe UI" w:hAnsi="Segoe UI" w:cs="Segoe UI"/>
        </w:rPr>
        <w:t>, which could be grounds for disapproval under RCW 48.18.110(2)</w:t>
      </w:r>
      <w:r w:rsidR="00DF7510">
        <w:rPr>
          <w:rFonts w:ascii="Segoe UI" w:hAnsi="Segoe UI" w:cs="Segoe UI"/>
        </w:rPr>
        <w:t>.</w:t>
      </w:r>
    </w:p>
    <w:p w14:paraId="27227D24" w14:textId="77777777" w:rsidR="009E564C" w:rsidRPr="007F5D15" w:rsidRDefault="009E564C" w:rsidP="00E715AE">
      <w:pPr>
        <w:pStyle w:val="ListParagraph"/>
        <w:numPr>
          <w:ilvl w:val="1"/>
          <w:numId w:val="33"/>
        </w:numPr>
        <w:rPr>
          <w:rFonts w:ascii="Segoe UI" w:hAnsi="Segoe UI" w:cs="Segoe UI"/>
        </w:rPr>
      </w:pPr>
      <w:r w:rsidRPr="007F5D15">
        <w:rPr>
          <w:rFonts w:ascii="Segoe UI" w:hAnsi="Segoe UI" w:cs="Segoe UI"/>
        </w:rPr>
        <w:t>Provide a comprehensive illustrative example of a premium calculation based on the rate manual. The example should be consistent with the rate manual and include all applicable policy variables, calculation steps and rate manual references [RCW 48.19.010(2)].</w:t>
      </w:r>
    </w:p>
    <w:p w14:paraId="2CB0D570" w14:textId="77777777" w:rsidR="009D685B" w:rsidRPr="009D685B" w:rsidRDefault="009D685B" w:rsidP="009D685B">
      <w:pPr>
        <w:pStyle w:val="ListParagraph"/>
        <w:rPr>
          <w:rFonts w:ascii="Segoe UI" w:hAnsi="Segoe UI" w:cs="Segoe UI"/>
        </w:rPr>
      </w:pPr>
    </w:p>
    <w:p w14:paraId="0C71DC77" w14:textId="77777777" w:rsidR="00A74738" w:rsidRPr="00E715AE" w:rsidRDefault="00A74738" w:rsidP="00E715AE">
      <w:pPr>
        <w:pStyle w:val="ListParagraph"/>
        <w:numPr>
          <w:ilvl w:val="0"/>
          <w:numId w:val="33"/>
        </w:numPr>
        <w:rPr>
          <w:rFonts w:ascii="Segoe UI" w:hAnsi="Segoe UI" w:cs="Segoe UI"/>
          <w:b/>
        </w:rPr>
      </w:pPr>
      <w:r w:rsidRPr="00E715AE">
        <w:rPr>
          <w:rFonts w:ascii="Segoe UI" w:hAnsi="Segoe UI" w:cs="Segoe UI"/>
          <w:b/>
        </w:rPr>
        <w:t>Is it clear that you</w:t>
      </w:r>
      <w:r w:rsidR="009D6B88" w:rsidRPr="00E715AE">
        <w:rPr>
          <w:rFonts w:ascii="Segoe UI" w:hAnsi="Segoe UI" w:cs="Segoe UI"/>
          <w:b/>
        </w:rPr>
        <w:t>r general rating manual</w:t>
      </w:r>
      <w:r w:rsidRPr="00E715AE">
        <w:rPr>
          <w:rFonts w:ascii="Segoe UI" w:hAnsi="Segoe UI" w:cs="Segoe UI"/>
          <w:b/>
        </w:rPr>
        <w:t xml:space="preserve"> meet</w:t>
      </w:r>
      <w:r w:rsidR="009D6B88" w:rsidRPr="00E715AE">
        <w:rPr>
          <w:rFonts w:ascii="Segoe UI" w:hAnsi="Segoe UI" w:cs="Segoe UI"/>
          <w:b/>
        </w:rPr>
        <w:t>s</w:t>
      </w:r>
      <w:r w:rsidRPr="00E715AE">
        <w:rPr>
          <w:rFonts w:ascii="Segoe UI" w:hAnsi="Segoe UI" w:cs="Segoe UI"/>
          <w:b/>
        </w:rPr>
        <w:t xml:space="preserve"> the pooling requirements of WAC 284-60-040?</w:t>
      </w:r>
    </w:p>
    <w:p w14:paraId="0723832C" w14:textId="758A79B9" w:rsidR="00A74738" w:rsidRPr="00342AB4" w:rsidRDefault="00F444C8" w:rsidP="73FD5467">
      <w:pPr>
        <w:pStyle w:val="ListParagraph"/>
        <w:numPr>
          <w:ilvl w:val="1"/>
          <w:numId w:val="33"/>
        </w:numPr>
        <w:rPr>
          <w:rFonts w:ascii="Segoe UI" w:hAnsi="Segoe UI" w:cs="Segoe UI"/>
          <w:b/>
          <w:bCs/>
        </w:rPr>
      </w:pPr>
      <w:r w:rsidRPr="73FD5467">
        <w:rPr>
          <w:rFonts w:ascii="Segoe UI" w:hAnsi="Segoe UI" w:cs="Segoe UI"/>
          <w:b/>
          <w:bCs/>
        </w:rPr>
        <w:t>This section is not applicable to group disability income.</w:t>
      </w:r>
    </w:p>
    <w:p w14:paraId="73830EF1" w14:textId="5C6CABC9" w:rsidR="007B4C61" w:rsidRPr="00342AB4" w:rsidRDefault="007B4C61" w:rsidP="00E715AE">
      <w:pPr>
        <w:pStyle w:val="ListParagraph"/>
        <w:numPr>
          <w:ilvl w:val="1"/>
          <w:numId w:val="33"/>
        </w:numPr>
        <w:rPr>
          <w:rFonts w:ascii="Segoe UI" w:hAnsi="Segoe UI" w:cs="Segoe UI"/>
        </w:rPr>
      </w:pPr>
      <w:r w:rsidRPr="00342AB4">
        <w:rPr>
          <w:rFonts w:ascii="Segoe UI" w:hAnsi="Segoe UI" w:cs="Segoe UI"/>
        </w:rPr>
        <w:t>If you already have policy forms filed with us or are filing</w:t>
      </w:r>
      <w:r w:rsidR="000B4323">
        <w:rPr>
          <w:rFonts w:ascii="Segoe UI" w:hAnsi="Segoe UI" w:cs="Segoe UI"/>
        </w:rPr>
        <w:t xml:space="preserve"> a rate filing with </w:t>
      </w:r>
      <w:r w:rsidRPr="00342AB4">
        <w:rPr>
          <w:rFonts w:ascii="Segoe UI" w:hAnsi="Segoe UI" w:cs="Segoe UI"/>
        </w:rPr>
        <w:t xml:space="preserve">multiple </w:t>
      </w:r>
      <w:r w:rsidR="000B4323">
        <w:rPr>
          <w:rFonts w:ascii="Segoe UI" w:hAnsi="Segoe UI" w:cs="Segoe UI"/>
        </w:rPr>
        <w:t xml:space="preserve">corresponding form </w:t>
      </w:r>
      <w:r w:rsidRPr="00342AB4">
        <w:rPr>
          <w:rFonts w:ascii="Segoe UI" w:hAnsi="Segoe UI" w:cs="Segoe UI"/>
        </w:rPr>
        <w:t>filings for the same TOI</w:t>
      </w:r>
      <w:r w:rsidR="000B4323">
        <w:rPr>
          <w:rFonts w:ascii="Segoe UI" w:hAnsi="Segoe UI" w:cs="Segoe UI"/>
        </w:rPr>
        <w:t>, p</w:t>
      </w:r>
      <w:r w:rsidRPr="00342AB4">
        <w:rPr>
          <w:rFonts w:ascii="Segoe UI" w:hAnsi="Segoe UI" w:cs="Segoe UI"/>
        </w:rPr>
        <w:t>rovide a table in the actuarial memorandum or separate PDF document that lists all the forms</w:t>
      </w:r>
      <w:r w:rsidR="000B2CA6" w:rsidRPr="00342AB4">
        <w:rPr>
          <w:rFonts w:ascii="Segoe UI" w:hAnsi="Segoe UI" w:cs="Segoe UI"/>
        </w:rPr>
        <w:t>, and the SERFF or State Tracking number</w:t>
      </w:r>
      <w:r w:rsidR="001D0931">
        <w:rPr>
          <w:rFonts w:ascii="Segoe UI" w:hAnsi="Segoe UI" w:cs="Segoe UI"/>
        </w:rPr>
        <w:t>s,</w:t>
      </w:r>
      <w:r w:rsidR="000B2CA6" w:rsidRPr="00342AB4">
        <w:rPr>
          <w:rFonts w:ascii="Segoe UI" w:hAnsi="Segoe UI" w:cs="Segoe UI"/>
        </w:rPr>
        <w:t xml:space="preserve"> of the</w:t>
      </w:r>
      <w:r w:rsidR="000B4323">
        <w:rPr>
          <w:rFonts w:ascii="Segoe UI" w:hAnsi="Segoe UI" w:cs="Segoe UI"/>
        </w:rPr>
        <w:t xml:space="preserve"> corresponding</w:t>
      </w:r>
      <w:r w:rsidR="000B2CA6" w:rsidRPr="00342AB4">
        <w:rPr>
          <w:rFonts w:ascii="Segoe UI" w:hAnsi="Segoe UI" w:cs="Segoe UI"/>
        </w:rPr>
        <w:t xml:space="preserve"> form filing</w:t>
      </w:r>
      <w:r w:rsidR="000B4323">
        <w:rPr>
          <w:rFonts w:ascii="Segoe UI" w:hAnsi="Segoe UI" w:cs="Segoe UI"/>
        </w:rPr>
        <w:t>s</w:t>
      </w:r>
      <w:r w:rsidRPr="00342AB4">
        <w:rPr>
          <w:rFonts w:ascii="Segoe UI" w:hAnsi="Segoe UI" w:cs="Segoe UI"/>
        </w:rPr>
        <w:t>. In the same section as the table or in the PDF document:</w:t>
      </w:r>
    </w:p>
    <w:p w14:paraId="05E11B7B" w14:textId="77777777" w:rsidR="007B4C61" w:rsidRPr="00342AB4" w:rsidRDefault="007B4C61" w:rsidP="00E715AE">
      <w:pPr>
        <w:pStyle w:val="ListParagraph"/>
        <w:numPr>
          <w:ilvl w:val="2"/>
          <w:numId w:val="33"/>
        </w:numPr>
        <w:rPr>
          <w:rFonts w:ascii="Segoe UI" w:hAnsi="Segoe UI" w:cs="Segoe UI"/>
        </w:rPr>
      </w:pPr>
      <w:r w:rsidRPr="00342AB4">
        <w:rPr>
          <w:rFonts w:ascii="Segoe UI" w:hAnsi="Segoe UI" w:cs="Segoe UI"/>
        </w:rPr>
        <w:t>Please review WAC 284-60-040, which requires that similar policy forms be pooled, and identify which policy forms listed you do not consider similar policy forms to those you are currently filing and provide detailed explanation of why they are not similar.</w:t>
      </w:r>
    </w:p>
    <w:p w14:paraId="7DF41522" w14:textId="52ED48E2" w:rsidR="007B4C61" w:rsidRPr="00342AB4" w:rsidRDefault="007B4C61" w:rsidP="00E715AE">
      <w:pPr>
        <w:pStyle w:val="ListParagraph"/>
        <w:numPr>
          <w:ilvl w:val="2"/>
          <w:numId w:val="33"/>
        </w:numPr>
        <w:rPr>
          <w:rFonts w:ascii="Segoe UI" w:hAnsi="Segoe UI" w:cs="Segoe UI"/>
        </w:rPr>
      </w:pPr>
      <w:r w:rsidRPr="00342AB4">
        <w:rPr>
          <w:rFonts w:ascii="Segoe UI" w:hAnsi="Segoe UI" w:cs="Segoe UI"/>
        </w:rPr>
        <w:t>For the similar policy forms, please demonstrate or explain how you have pooled the experience for rating purposes.</w:t>
      </w:r>
    </w:p>
    <w:p w14:paraId="1560C48C" w14:textId="5748A7B8" w:rsidR="00E715AE" w:rsidRDefault="00347676" w:rsidP="00E715AE">
      <w:pPr>
        <w:pStyle w:val="ListParagraph"/>
        <w:numPr>
          <w:ilvl w:val="1"/>
          <w:numId w:val="33"/>
        </w:numPr>
        <w:rPr>
          <w:rFonts w:ascii="Segoe UI" w:hAnsi="Segoe UI" w:cs="Segoe UI"/>
        </w:rPr>
      </w:pPr>
      <w:r w:rsidRPr="00E715AE">
        <w:rPr>
          <w:rFonts w:ascii="Segoe UI" w:hAnsi="Segoe UI" w:cs="Segoe UI"/>
        </w:rPr>
        <w:t>Expenses</w:t>
      </w:r>
      <w:r w:rsidR="000B2CA6" w:rsidRPr="00E715AE">
        <w:rPr>
          <w:rFonts w:ascii="Segoe UI" w:hAnsi="Segoe UI" w:cs="Segoe UI"/>
        </w:rPr>
        <w:t>, including commissions,</w:t>
      </w:r>
      <w:r w:rsidRPr="00E715AE">
        <w:rPr>
          <w:rFonts w:ascii="Segoe UI" w:hAnsi="Segoe UI" w:cs="Segoe UI"/>
        </w:rPr>
        <w:t xml:space="preserve"> must also be pooled.</w:t>
      </w:r>
    </w:p>
    <w:p w14:paraId="19573522" w14:textId="77777777" w:rsidR="00E715AE" w:rsidRPr="00E715AE" w:rsidRDefault="00E715AE" w:rsidP="009D685B">
      <w:pPr>
        <w:pStyle w:val="ListParagraph"/>
        <w:rPr>
          <w:rFonts w:ascii="Segoe UI" w:hAnsi="Segoe UI" w:cs="Segoe UI"/>
        </w:rPr>
      </w:pPr>
    </w:p>
    <w:p w14:paraId="41470935" w14:textId="77777777" w:rsidR="00FF7783" w:rsidRPr="00E715AE" w:rsidRDefault="00FF7783" w:rsidP="00E715AE">
      <w:pPr>
        <w:pStyle w:val="ListParagraph"/>
        <w:numPr>
          <w:ilvl w:val="0"/>
          <w:numId w:val="33"/>
        </w:numPr>
        <w:rPr>
          <w:rFonts w:ascii="Segoe UI" w:hAnsi="Segoe UI" w:cs="Segoe UI"/>
          <w:b/>
        </w:rPr>
      </w:pPr>
      <w:r w:rsidRPr="00E715AE">
        <w:rPr>
          <w:rFonts w:ascii="Segoe UI" w:hAnsi="Segoe UI" w:cs="Segoe UI"/>
          <w:b/>
        </w:rPr>
        <w:t>Do you wish to have attained age and issue age rates for the same plan?</w:t>
      </w:r>
    </w:p>
    <w:p w14:paraId="52165089" w14:textId="1FA94DA3" w:rsidR="00FF7783" w:rsidRPr="00F90FA1" w:rsidRDefault="00FF7783" w:rsidP="00E715AE">
      <w:pPr>
        <w:pStyle w:val="ListParagraph"/>
        <w:numPr>
          <w:ilvl w:val="1"/>
          <w:numId w:val="33"/>
        </w:numPr>
        <w:rPr>
          <w:rFonts w:ascii="Segoe UI" w:hAnsi="Segoe UI" w:cs="Segoe UI"/>
        </w:rPr>
      </w:pPr>
      <w:r w:rsidRPr="00F90FA1">
        <w:rPr>
          <w:rFonts w:ascii="Segoe UI" w:hAnsi="Segoe UI" w:cs="Segoe UI"/>
        </w:rPr>
        <w:t>Only one rate filing should be filed, but you must file two forms, one for attained age and one for issue age rating.</w:t>
      </w:r>
    </w:p>
    <w:p w14:paraId="2A47B050" w14:textId="1B43C2EF" w:rsidR="00C21D91" w:rsidRPr="00F90FA1" w:rsidRDefault="00C21D91" w:rsidP="00E715AE">
      <w:pPr>
        <w:pStyle w:val="ListParagraph"/>
        <w:numPr>
          <w:ilvl w:val="2"/>
          <w:numId w:val="33"/>
        </w:numPr>
        <w:rPr>
          <w:rFonts w:ascii="Segoe UI" w:hAnsi="Segoe UI" w:cs="Segoe UI"/>
        </w:rPr>
      </w:pPr>
      <w:r w:rsidRPr="00F90FA1">
        <w:rPr>
          <w:rFonts w:ascii="Segoe UI" w:hAnsi="Segoe UI" w:cs="Segoe UI"/>
        </w:rPr>
        <w:t>Both forms may be filed in the same filing, but it must be clear that the difference in these forms is due to how they are rated.</w:t>
      </w:r>
    </w:p>
    <w:p w14:paraId="20AC2884" w14:textId="50072858" w:rsidR="00FF7783" w:rsidRPr="00B96DDA" w:rsidRDefault="00F444C8" w:rsidP="00E715AE">
      <w:pPr>
        <w:pStyle w:val="ListParagraph"/>
        <w:numPr>
          <w:ilvl w:val="1"/>
          <w:numId w:val="33"/>
        </w:numPr>
        <w:rPr>
          <w:rFonts w:ascii="Segoe UI" w:hAnsi="Segoe UI" w:cs="Segoe UI"/>
        </w:rPr>
      </w:pPr>
      <w:r>
        <w:rPr>
          <w:rFonts w:ascii="Segoe UI" w:hAnsi="Segoe UI" w:cs="Segoe UI"/>
        </w:rPr>
        <w:t>For individual disability income products, t</w:t>
      </w:r>
      <w:r w:rsidR="00FF7783" w:rsidRPr="00B96DDA">
        <w:rPr>
          <w:rFonts w:ascii="Segoe UI" w:hAnsi="Segoe UI" w:cs="Segoe UI"/>
        </w:rPr>
        <w:t>he rate filing must show how you meet the pooling requirements of WAC 284-60-040.</w:t>
      </w:r>
    </w:p>
    <w:p w14:paraId="646BBBC4" w14:textId="578D361B" w:rsidR="00FF7783" w:rsidRPr="00F90FA1" w:rsidRDefault="00FF7783" w:rsidP="00E715AE">
      <w:pPr>
        <w:pStyle w:val="ListParagraph"/>
        <w:numPr>
          <w:ilvl w:val="2"/>
          <w:numId w:val="33"/>
        </w:numPr>
        <w:rPr>
          <w:rFonts w:ascii="Segoe UI" w:hAnsi="Segoe UI" w:cs="Segoe UI"/>
        </w:rPr>
      </w:pPr>
      <w:r w:rsidRPr="00F90FA1">
        <w:rPr>
          <w:rFonts w:ascii="Segoe UI" w:hAnsi="Segoe UI" w:cs="Segoe UI"/>
        </w:rPr>
        <w:t>To demonstrate that you meet the pooling requirements, show how you determined the premiums using the same claim costs and demonstrate how over time, the premiums are the same.</w:t>
      </w:r>
    </w:p>
    <w:p w14:paraId="226349AB" w14:textId="45AAB48E" w:rsidR="00E715AE" w:rsidRDefault="00FF7783" w:rsidP="00E715AE">
      <w:pPr>
        <w:pStyle w:val="ListParagraph"/>
        <w:numPr>
          <w:ilvl w:val="2"/>
          <w:numId w:val="33"/>
        </w:numPr>
        <w:rPr>
          <w:rFonts w:ascii="Segoe UI" w:hAnsi="Segoe UI" w:cs="Segoe UI"/>
        </w:rPr>
      </w:pPr>
      <w:r w:rsidRPr="00E715AE">
        <w:rPr>
          <w:rFonts w:ascii="Segoe UI" w:hAnsi="Segoe UI" w:cs="Segoe UI"/>
        </w:rPr>
        <w:t xml:space="preserve">Usually what works best is to provide the persistency and investment assumptions, and demonstrate how the attained age rates and issue </w:t>
      </w:r>
      <w:r w:rsidRPr="00E715AE">
        <w:rPr>
          <w:rFonts w:ascii="Segoe UI" w:hAnsi="Segoe UI" w:cs="Segoe UI"/>
        </w:rPr>
        <w:lastRenderedPageBreak/>
        <w:t>age rates are the same over time</w:t>
      </w:r>
      <w:r w:rsidR="00A81B7A" w:rsidRPr="00E715AE">
        <w:rPr>
          <w:rFonts w:ascii="Segoe UI" w:hAnsi="Segoe UI" w:cs="Segoe UI"/>
        </w:rPr>
        <w:t>; or show how the issue age claim costs are calculated from the attained age claim costs</w:t>
      </w:r>
      <w:r w:rsidRPr="00E715AE">
        <w:rPr>
          <w:rFonts w:ascii="Segoe UI" w:hAnsi="Segoe UI" w:cs="Segoe UI"/>
        </w:rPr>
        <w:t xml:space="preserve">. If you choose to provide your demonstration in a spreadsheet, please make sure that you provide a </w:t>
      </w:r>
      <w:r w:rsidR="00654D04">
        <w:rPr>
          <w:rFonts w:ascii="Segoe UI" w:hAnsi="Segoe UI" w:cs="Segoe UI"/>
        </w:rPr>
        <w:t xml:space="preserve">corresponding </w:t>
      </w:r>
      <w:r w:rsidRPr="00E715AE">
        <w:rPr>
          <w:rFonts w:ascii="Segoe UI" w:hAnsi="Segoe UI" w:cs="Segoe UI"/>
        </w:rPr>
        <w:t>PDF</w:t>
      </w:r>
      <w:r w:rsidR="00933290" w:rsidRPr="00E715AE">
        <w:rPr>
          <w:rFonts w:ascii="Segoe UI" w:hAnsi="Segoe UI" w:cs="Segoe UI"/>
        </w:rPr>
        <w:t xml:space="preserve"> document</w:t>
      </w:r>
      <w:r w:rsidRPr="00E715AE">
        <w:rPr>
          <w:rFonts w:ascii="Segoe UI" w:hAnsi="Segoe UI" w:cs="Segoe UI"/>
        </w:rPr>
        <w:t xml:space="preserve">. </w:t>
      </w:r>
      <w:r w:rsidR="00A81B7A" w:rsidRPr="00E715AE">
        <w:rPr>
          <w:rFonts w:ascii="Segoe UI" w:hAnsi="Segoe UI" w:cs="Segoe UI"/>
        </w:rPr>
        <w:t>The PDF and E</w:t>
      </w:r>
      <w:r w:rsidR="00933290" w:rsidRPr="00E715AE">
        <w:rPr>
          <w:rFonts w:ascii="Segoe UI" w:hAnsi="Segoe UI" w:cs="Segoe UI"/>
        </w:rPr>
        <w:t xml:space="preserve">xcel files should </w:t>
      </w:r>
      <w:r w:rsidR="00A81B7A" w:rsidRPr="00E715AE">
        <w:rPr>
          <w:rFonts w:ascii="Segoe UI" w:hAnsi="Segoe UI" w:cs="Segoe UI"/>
        </w:rPr>
        <w:t>be named the same except the Excel file name</w:t>
      </w:r>
      <w:r w:rsidR="00933290" w:rsidRPr="00E715AE">
        <w:rPr>
          <w:rFonts w:ascii="Segoe UI" w:hAnsi="Segoe UI" w:cs="Segoe UI"/>
        </w:rPr>
        <w:t xml:space="preserve"> will end with “duplicate.xlsx.”</w:t>
      </w:r>
    </w:p>
    <w:p w14:paraId="6506CE43" w14:textId="77777777" w:rsidR="00E715AE" w:rsidRPr="00E715AE" w:rsidRDefault="00E715AE" w:rsidP="00E715AE">
      <w:pPr>
        <w:pStyle w:val="ListParagraph"/>
        <w:rPr>
          <w:rFonts w:ascii="Segoe UI" w:hAnsi="Segoe UI" w:cs="Segoe UI"/>
        </w:rPr>
      </w:pPr>
    </w:p>
    <w:p w14:paraId="17736DBB" w14:textId="77777777" w:rsidR="00E715AE" w:rsidRDefault="009D6B88" w:rsidP="00E715AE">
      <w:pPr>
        <w:pStyle w:val="ListParagraph"/>
        <w:numPr>
          <w:ilvl w:val="0"/>
          <w:numId w:val="33"/>
        </w:numPr>
        <w:rPr>
          <w:rFonts w:ascii="Segoe UI" w:hAnsi="Segoe UI" w:cs="Segoe UI"/>
          <w:b/>
        </w:rPr>
      </w:pPr>
      <w:r w:rsidRPr="00E715AE">
        <w:rPr>
          <w:rFonts w:ascii="Segoe UI" w:hAnsi="Segoe UI" w:cs="Segoe UI"/>
          <w:b/>
        </w:rPr>
        <w:t>Are you using group specific factors for an individual filing?</w:t>
      </w:r>
    </w:p>
    <w:p w14:paraId="1C0ACFA0" w14:textId="428D00A6" w:rsidR="00E715AE" w:rsidRDefault="009D6B88" w:rsidP="00E715AE">
      <w:pPr>
        <w:pStyle w:val="ListParagraph"/>
        <w:rPr>
          <w:rFonts w:ascii="Segoe UI" w:hAnsi="Segoe UI" w:cs="Segoe UI"/>
        </w:rPr>
      </w:pPr>
      <w:r w:rsidRPr="00E715AE">
        <w:rPr>
          <w:rFonts w:ascii="Segoe UI" w:hAnsi="Segoe UI" w:cs="Segoe UI"/>
        </w:rPr>
        <w:t>Individual filings</w:t>
      </w:r>
      <w:r w:rsidR="005143B7" w:rsidRPr="00E715AE">
        <w:rPr>
          <w:rFonts w:ascii="Segoe UI" w:hAnsi="Segoe UI" w:cs="Segoe UI"/>
        </w:rPr>
        <w:t xml:space="preserve"> (rate filings only applicable to plans sold to individuals)</w:t>
      </w:r>
      <w:r w:rsidRPr="00E715AE">
        <w:rPr>
          <w:rFonts w:ascii="Segoe UI" w:hAnsi="Segoe UI" w:cs="Segoe UI"/>
        </w:rPr>
        <w:t xml:space="preserve"> must not contain any group factors such as SIC codes, percentage participation, or how a policy is purchased.</w:t>
      </w:r>
    </w:p>
    <w:p w14:paraId="365EA70A" w14:textId="77777777" w:rsidR="00E715AE" w:rsidRPr="00E715AE" w:rsidRDefault="00E715AE" w:rsidP="00E715AE">
      <w:pPr>
        <w:pStyle w:val="ListParagraph"/>
        <w:rPr>
          <w:rFonts w:ascii="Segoe UI" w:hAnsi="Segoe UI" w:cs="Segoe UI"/>
        </w:rPr>
      </w:pPr>
    </w:p>
    <w:p w14:paraId="33826061" w14:textId="1DF6C12E" w:rsidR="009D685B" w:rsidRDefault="007D6C53" w:rsidP="009D685B">
      <w:pPr>
        <w:pStyle w:val="ListParagraph"/>
        <w:numPr>
          <w:ilvl w:val="0"/>
          <w:numId w:val="33"/>
        </w:numPr>
        <w:rPr>
          <w:rFonts w:ascii="Segoe UI" w:hAnsi="Segoe UI" w:cs="Segoe UI"/>
          <w:b/>
        </w:rPr>
      </w:pPr>
      <w:r w:rsidRPr="00E715AE">
        <w:rPr>
          <w:rFonts w:ascii="Segoe UI" w:hAnsi="Segoe UI" w:cs="Segoe UI"/>
          <w:b/>
        </w:rPr>
        <w:t xml:space="preserve">Are your benefits reasonable in relation to the premium charged </w:t>
      </w:r>
      <w:r w:rsidR="00654D04">
        <w:rPr>
          <w:rFonts w:ascii="Segoe UI" w:hAnsi="Segoe UI" w:cs="Segoe UI"/>
          <w:b/>
        </w:rPr>
        <w:t>[</w:t>
      </w:r>
      <w:r w:rsidRPr="00E715AE">
        <w:rPr>
          <w:rFonts w:ascii="Segoe UI" w:hAnsi="Segoe UI" w:cs="Segoe UI"/>
          <w:b/>
        </w:rPr>
        <w:t>RCW 48.18.110</w:t>
      </w:r>
      <w:r w:rsidR="00654D04">
        <w:rPr>
          <w:rFonts w:ascii="Segoe UI" w:hAnsi="Segoe UI" w:cs="Segoe UI"/>
          <w:b/>
        </w:rPr>
        <w:t>],</w:t>
      </w:r>
      <w:r w:rsidR="00654D04" w:rsidRPr="00E715AE">
        <w:rPr>
          <w:rFonts w:ascii="Segoe UI" w:hAnsi="Segoe UI" w:cs="Segoe UI"/>
          <w:b/>
        </w:rPr>
        <w:t xml:space="preserve"> </w:t>
      </w:r>
      <w:r w:rsidR="00463E1A" w:rsidRPr="00E715AE">
        <w:rPr>
          <w:rFonts w:ascii="Segoe UI" w:hAnsi="Segoe UI" w:cs="Segoe UI"/>
          <w:b/>
        </w:rPr>
        <w:t xml:space="preserve">or do they unfairly discriminate against an individual or group </w:t>
      </w:r>
      <w:r w:rsidR="00654D04">
        <w:rPr>
          <w:rFonts w:ascii="Segoe UI" w:hAnsi="Segoe UI" w:cs="Segoe UI"/>
          <w:b/>
        </w:rPr>
        <w:t>[</w:t>
      </w:r>
      <w:r w:rsidR="00463E1A" w:rsidRPr="00E715AE">
        <w:rPr>
          <w:rFonts w:ascii="Segoe UI" w:hAnsi="Segoe UI" w:cs="Segoe UI"/>
          <w:b/>
        </w:rPr>
        <w:t>RCW 48.18.480</w:t>
      </w:r>
      <w:r w:rsidR="00654D04">
        <w:rPr>
          <w:rFonts w:ascii="Segoe UI" w:hAnsi="Segoe UI" w:cs="Segoe UI"/>
          <w:b/>
        </w:rPr>
        <w:t>]</w:t>
      </w:r>
      <w:r w:rsidR="00654D04" w:rsidRPr="00E715AE">
        <w:rPr>
          <w:rFonts w:ascii="Segoe UI" w:hAnsi="Segoe UI" w:cs="Segoe UI"/>
          <w:b/>
        </w:rPr>
        <w:t>?</w:t>
      </w:r>
    </w:p>
    <w:p w14:paraId="4292A70D" w14:textId="1E5DBD95" w:rsidR="00463E1A" w:rsidRDefault="00463E1A" w:rsidP="009D685B">
      <w:pPr>
        <w:pStyle w:val="ListParagraph"/>
        <w:rPr>
          <w:rFonts w:ascii="Segoe UI" w:hAnsi="Segoe UI" w:cs="Segoe UI"/>
        </w:rPr>
      </w:pPr>
      <w:r w:rsidRPr="009D685B">
        <w:rPr>
          <w:rFonts w:ascii="Segoe UI" w:hAnsi="Segoe UI" w:cs="Segoe UI"/>
        </w:rPr>
        <w:t>Check that the rate manual accounts for the variability of the rating components in the form filing, including all ranges and allowed increments within the ranges</w:t>
      </w:r>
      <w:r w:rsidR="003E75E8" w:rsidRPr="009D685B">
        <w:rPr>
          <w:rFonts w:ascii="Segoe UI" w:hAnsi="Segoe UI" w:cs="Segoe UI"/>
        </w:rPr>
        <w:t xml:space="preserve"> filed in the form filing</w:t>
      </w:r>
      <w:r w:rsidRPr="009D685B">
        <w:rPr>
          <w:rFonts w:ascii="Segoe UI" w:hAnsi="Segoe UI" w:cs="Segoe UI"/>
        </w:rPr>
        <w:t>. If there is no rate impact for some of the benefit variability options, please eliminate the variability in the form filing and give all the policies the same benefit</w:t>
      </w:r>
      <w:r w:rsidR="003B1368" w:rsidRPr="009D685B">
        <w:rPr>
          <w:rFonts w:ascii="Segoe UI" w:hAnsi="Segoe UI" w:cs="Segoe UI"/>
        </w:rPr>
        <w:t>.</w:t>
      </w:r>
    </w:p>
    <w:p w14:paraId="6D004275" w14:textId="77777777" w:rsidR="009D685B" w:rsidRDefault="009D685B" w:rsidP="009D685B">
      <w:pPr>
        <w:pStyle w:val="ListParagraph"/>
        <w:rPr>
          <w:rFonts w:ascii="Segoe UI" w:hAnsi="Segoe UI" w:cs="Segoe UI"/>
          <w:b/>
        </w:rPr>
      </w:pPr>
    </w:p>
    <w:p w14:paraId="46F29F67" w14:textId="77777777" w:rsidR="00B86AA9" w:rsidRDefault="00B86AA9" w:rsidP="00B86AA9">
      <w:pPr>
        <w:pStyle w:val="ListParagraph"/>
        <w:numPr>
          <w:ilvl w:val="0"/>
          <w:numId w:val="33"/>
        </w:numPr>
        <w:rPr>
          <w:rFonts w:ascii="Segoe UI" w:hAnsi="Segoe UI" w:cs="Segoe UI"/>
          <w:b/>
        </w:rPr>
      </w:pPr>
      <w:r>
        <w:rPr>
          <w:rFonts w:ascii="Segoe UI" w:hAnsi="Segoe UI" w:cs="Segoe UI"/>
          <w:b/>
        </w:rPr>
        <w:t>Are you offering Portability, Conversion, or Continuation of Coverage in a group filing?</w:t>
      </w:r>
    </w:p>
    <w:p w14:paraId="64D9FF25" w14:textId="02B3140A" w:rsidR="00B86AA9" w:rsidRDefault="00B85C89" w:rsidP="00B86AA9">
      <w:pPr>
        <w:pStyle w:val="ListParagraph"/>
        <w:rPr>
          <w:rFonts w:ascii="Segoe UI" w:hAnsi="Segoe UI" w:cs="Segoe UI"/>
        </w:rPr>
      </w:pPr>
      <w:r w:rsidRPr="00B85C89">
        <w:rPr>
          <w:rFonts w:ascii="Segoe UI" w:hAnsi="Segoe UI" w:cs="Segoe UI"/>
        </w:rPr>
        <w:t>Please note that you are not required to offer portability for this product, but if you do, the portability provisions must meet the pooling requirements of WAC 284-60-040 and not discriminate under RCW 48.18.480.</w:t>
      </w:r>
      <w:r>
        <w:rPr>
          <w:rFonts w:ascii="Segoe UI" w:hAnsi="Segoe UI" w:cs="Segoe UI"/>
        </w:rPr>
        <w:t xml:space="preserve"> </w:t>
      </w:r>
      <w:r w:rsidR="00B86AA9" w:rsidRPr="000B2DF7">
        <w:rPr>
          <w:rFonts w:ascii="Segoe UI" w:hAnsi="Segoe UI" w:cs="Segoe UI"/>
        </w:rPr>
        <w:t>For non-health care policies, there are no spe</w:t>
      </w:r>
      <w:r w:rsidR="00B86AA9">
        <w:rPr>
          <w:rFonts w:ascii="Segoe UI" w:hAnsi="Segoe UI" w:cs="Segoe UI"/>
        </w:rPr>
        <w:t xml:space="preserve">cific citations for portability, </w:t>
      </w:r>
      <w:r w:rsidR="00B86AA9" w:rsidRPr="000B2DF7">
        <w:rPr>
          <w:rFonts w:ascii="Segoe UI" w:hAnsi="Segoe UI" w:cs="Segoe UI"/>
        </w:rPr>
        <w:t>conversion</w:t>
      </w:r>
      <w:r w:rsidR="00B86AA9">
        <w:rPr>
          <w:rFonts w:ascii="Segoe UI" w:hAnsi="Segoe UI" w:cs="Segoe UI"/>
        </w:rPr>
        <w:t xml:space="preserve">, </w:t>
      </w:r>
      <w:r w:rsidR="00CD27C0">
        <w:rPr>
          <w:rFonts w:ascii="Segoe UI" w:hAnsi="Segoe UI" w:cs="Segoe UI"/>
        </w:rPr>
        <w:t xml:space="preserve">or </w:t>
      </w:r>
      <w:r w:rsidR="00B86AA9" w:rsidRPr="000B2DF7">
        <w:rPr>
          <w:rFonts w:ascii="Segoe UI" w:hAnsi="Segoe UI" w:cs="Segoe UI"/>
        </w:rPr>
        <w:t xml:space="preserve">continuation of coverage. Companies have used </w:t>
      </w:r>
      <w:r w:rsidR="00B86AA9">
        <w:rPr>
          <w:rFonts w:ascii="Segoe UI" w:hAnsi="Segoe UI" w:cs="Segoe UI"/>
        </w:rPr>
        <w:t xml:space="preserve">these terms interchangeably. </w:t>
      </w:r>
      <w:r w:rsidR="00C15B51">
        <w:rPr>
          <w:rFonts w:ascii="Segoe UI" w:hAnsi="Segoe UI" w:cs="Segoe UI"/>
        </w:rPr>
        <w:t>There are really only two allowable options. For the purpose of this document we will use the terms “Portability” and “Continuation of Coverage” which are defined as:</w:t>
      </w:r>
    </w:p>
    <w:p w14:paraId="1A1E0848" w14:textId="77777777" w:rsidR="00B86AA9" w:rsidRDefault="00B86AA9" w:rsidP="00B86AA9">
      <w:pPr>
        <w:pStyle w:val="ListParagraph"/>
        <w:ind w:left="1440"/>
        <w:rPr>
          <w:rFonts w:ascii="Segoe UI" w:hAnsi="Segoe UI" w:cs="Segoe UI"/>
        </w:rPr>
      </w:pPr>
      <w:r w:rsidRPr="00B86AA9">
        <w:rPr>
          <w:rFonts w:ascii="Segoe UI" w:hAnsi="Segoe UI" w:cs="Segoe UI"/>
          <w:u w:val="single"/>
        </w:rPr>
        <w:t>Portability</w:t>
      </w:r>
      <w:r>
        <w:rPr>
          <w:rFonts w:ascii="Segoe UI" w:hAnsi="Segoe UI" w:cs="Segoe UI"/>
        </w:rPr>
        <w:t xml:space="preserve"> – The applicable member is ported to a new policy submitted in a separate rate and form filing.</w:t>
      </w:r>
    </w:p>
    <w:p w14:paraId="0D3083D5" w14:textId="285C43C6" w:rsidR="00B86AA9" w:rsidRDefault="00B86AA9" w:rsidP="00B86AA9">
      <w:pPr>
        <w:pStyle w:val="ListParagraph"/>
        <w:ind w:left="1440"/>
        <w:rPr>
          <w:rFonts w:ascii="Segoe UI" w:hAnsi="Segoe UI" w:cs="Segoe UI"/>
        </w:rPr>
      </w:pPr>
      <w:r w:rsidRPr="00B86AA9">
        <w:rPr>
          <w:rFonts w:ascii="Segoe UI" w:hAnsi="Segoe UI" w:cs="Segoe UI"/>
          <w:u w:val="single"/>
        </w:rPr>
        <w:t>Continuation of Coverage</w:t>
      </w:r>
      <w:r>
        <w:rPr>
          <w:rFonts w:ascii="Segoe UI" w:hAnsi="Segoe UI" w:cs="Segoe UI"/>
        </w:rPr>
        <w:t xml:space="preserve"> – The applicable member </w:t>
      </w:r>
      <w:r w:rsidRPr="00720455">
        <w:rPr>
          <w:rFonts w:ascii="Segoe UI" w:hAnsi="Segoe UI" w:cs="Segoe UI"/>
        </w:rPr>
        <w:t xml:space="preserve">remains with the group where the benefits and rates </w:t>
      </w:r>
      <w:r>
        <w:rPr>
          <w:rFonts w:ascii="Segoe UI" w:hAnsi="Segoe UI" w:cs="Segoe UI"/>
        </w:rPr>
        <w:t>are consistent with</w:t>
      </w:r>
      <w:r w:rsidRPr="00720455">
        <w:rPr>
          <w:rFonts w:ascii="Segoe UI" w:hAnsi="Segoe UI" w:cs="Segoe UI"/>
        </w:rPr>
        <w:t xml:space="preserve"> the active members</w:t>
      </w:r>
      <w:r>
        <w:rPr>
          <w:rFonts w:ascii="Segoe UI" w:hAnsi="Segoe UI" w:cs="Segoe UI"/>
        </w:rPr>
        <w:t xml:space="preserve"> in the group.</w:t>
      </w:r>
    </w:p>
    <w:p w14:paraId="193E3568" w14:textId="77777777" w:rsidR="00B86AA9" w:rsidRPr="00720455" w:rsidRDefault="00B86AA9" w:rsidP="00B86AA9">
      <w:pPr>
        <w:pStyle w:val="ListParagraph"/>
        <w:rPr>
          <w:rFonts w:ascii="Segoe UI" w:hAnsi="Segoe UI" w:cs="Segoe UI"/>
        </w:rPr>
      </w:pPr>
    </w:p>
    <w:p w14:paraId="0293A503" w14:textId="44ACC393" w:rsidR="00B86AA9" w:rsidRPr="000B2DF7" w:rsidRDefault="00B86AA9" w:rsidP="00B86AA9">
      <w:pPr>
        <w:pStyle w:val="ListParagraph"/>
        <w:rPr>
          <w:rFonts w:ascii="Segoe UI" w:hAnsi="Segoe UI" w:cs="Segoe UI"/>
        </w:rPr>
      </w:pPr>
      <w:r>
        <w:rPr>
          <w:rFonts w:ascii="Segoe UI" w:hAnsi="Segoe UI" w:cs="Segoe UI"/>
        </w:rPr>
        <w:t>I</w:t>
      </w:r>
      <w:r w:rsidRPr="000B2DF7">
        <w:rPr>
          <w:rFonts w:ascii="Segoe UI" w:hAnsi="Segoe UI" w:cs="Segoe UI"/>
        </w:rPr>
        <w:t>nclude a section in the actuarial memorandum, which clearly describes the offering and rating differences</w:t>
      </w:r>
      <w:r>
        <w:rPr>
          <w:rFonts w:ascii="Segoe UI" w:hAnsi="Segoe UI" w:cs="Segoe UI"/>
        </w:rPr>
        <w:t xml:space="preserve"> to the groups</w:t>
      </w:r>
      <w:r w:rsidRPr="000B2DF7">
        <w:rPr>
          <w:rFonts w:ascii="Segoe UI" w:hAnsi="Segoe UI" w:cs="Segoe UI"/>
        </w:rPr>
        <w:t>, if any. This description should be consistent with the form filing and include the following:</w:t>
      </w:r>
    </w:p>
    <w:p w14:paraId="65B3AA2D" w14:textId="30E137C1" w:rsidR="00FE133C" w:rsidRDefault="00FE133C" w:rsidP="00B86AA9">
      <w:pPr>
        <w:pStyle w:val="ListParagraph"/>
        <w:numPr>
          <w:ilvl w:val="0"/>
          <w:numId w:val="37"/>
        </w:numPr>
        <w:rPr>
          <w:rFonts w:ascii="Segoe UI" w:hAnsi="Segoe UI" w:cs="Segoe UI"/>
        </w:rPr>
      </w:pPr>
      <w:r>
        <w:rPr>
          <w:rFonts w:ascii="Segoe UI" w:hAnsi="Segoe UI" w:cs="Segoe UI"/>
        </w:rPr>
        <w:t>An explanation of whether the member continues coverage under the group policy or ports to a different policy.</w:t>
      </w:r>
    </w:p>
    <w:p w14:paraId="38946B32" w14:textId="391C2487" w:rsidR="00FE133C" w:rsidRDefault="00FE133C" w:rsidP="00264D8A">
      <w:pPr>
        <w:pStyle w:val="ListParagraph"/>
        <w:numPr>
          <w:ilvl w:val="2"/>
          <w:numId w:val="33"/>
        </w:numPr>
        <w:rPr>
          <w:rFonts w:ascii="Segoe UI" w:hAnsi="Segoe UI" w:cs="Segoe UI"/>
        </w:rPr>
      </w:pPr>
      <w:r>
        <w:rPr>
          <w:rFonts w:ascii="Segoe UI" w:hAnsi="Segoe UI" w:cs="Segoe UI"/>
        </w:rPr>
        <w:lastRenderedPageBreak/>
        <w:t>If there is Continuation of Coverage</w:t>
      </w:r>
      <w:r w:rsidR="00264D8A">
        <w:rPr>
          <w:rFonts w:ascii="Segoe UI" w:hAnsi="Segoe UI" w:cs="Segoe UI"/>
        </w:rPr>
        <w:t xml:space="preserve"> under the group policy</w:t>
      </w:r>
      <w:r>
        <w:rPr>
          <w:rFonts w:ascii="Segoe UI" w:hAnsi="Segoe UI" w:cs="Segoe UI"/>
        </w:rPr>
        <w:t>, then the member’s premium rating should be consistent with active group membership.</w:t>
      </w:r>
    </w:p>
    <w:p w14:paraId="603C0734" w14:textId="71C50E68" w:rsidR="00FE133C" w:rsidRPr="000B2DF7" w:rsidRDefault="00FE133C" w:rsidP="00264D8A">
      <w:pPr>
        <w:pStyle w:val="ListParagraph"/>
        <w:numPr>
          <w:ilvl w:val="2"/>
          <w:numId w:val="33"/>
        </w:numPr>
        <w:rPr>
          <w:rFonts w:ascii="Segoe UI" w:hAnsi="Segoe UI" w:cs="Segoe UI"/>
        </w:rPr>
      </w:pPr>
      <w:r>
        <w:rPr>
          <w:rFonts w:ascii="Segoe UI" w:hAnsi="Segoe UI" w:cs="Segoe UI"/>
        </w:rPr>
        <w:t>If the</w:t>
      </w:r>
      <w:r w:rsidR="00264D8A">
        <w:rPr>
          <w:rFonts w:ascii="Segoe UI" w:hAnsi="Segoe UI" w:cs="Segoe UI"/>
        </w:rPr>
        <w:t xml:space="preserve">re is Portability </w:t>
      </w:r>
      <w:r>
        <w:rPr>
          <w:rFonts w:ascii="Segoe UI" w:hAnsi="Segoe UI" w:cs="Segoe UI"/>
        </w:rPr>
        <w:t xml:space="preserve">to different policy, then include the most recent state and/or SERFF tracking number of the applicable rate and form filing </w:t>
      </w:r>
      <w:r w:rsidR="00224EF8">
        <w:rPr>
          <w:rFonts w:ascii="Segoe UI" w:hAnsi="Segoe UI" w:cs="Segoe UI"/>
        </w:rPr>
        <w:t>under which the member will be porting</w:t>
      </w:r>
      <w:r>
        <w:rPr>
          <w:rFonts w:ascii="Segoe UI" w:hAnsi="Segoe UI" w:cs="Segoe UI"/>
        </w:rPr>
        <w:t>.</w:t>
      </w:r>
    </w:p>
    <w:p w14:paraId="4CE46E5B" w14:textId="3C348CA4" w:rsidR="00B86AA9" w:rsidRPr="000B2DF7" w:rsidRDefault="00B86AA9" w:rsidP="00B86AA9">
      <w:pPr>
        <w:pStyle w:val="ListParagraph"/>
        <w:numPr>
          <w:ilvl w:val="0"/>
          <w:numId w:val="37"/>
        </w:numPr>
        <w:rPr>
          <w:rFonts w:ascii="Segoe UI" w:hAnsi="Segoe UI" w:cs="Segoe UI"/>
        </w:rPr>
      </w:pPr>
      <w:r w:rsidRPr="000B2DF7">
        <w:rPr>
          <w:rFonts w:ascii="Segoe UI" w:hAnsi="Segoe UI" w:cs="Segoe UI"/>
        </w:rPr>
        <w:t xml:space="preserve">If applicable, include justification of the </w:t>
      </w:r>
      <w:r w:rsidR="00264D8A">
        <w:rPr>
          <w:rFonts w:ascii="Segoe UI" w:hAnsi="Segoe UI" w:cs="Segoe UI"/>
        </w:rPr>
        <w:t xml:space="preserve">Continuation of Coverage </w:t>
      </w:r>
      <w:r w:rsidRPr="000B2DF7">
        <w:rPr>
          <w:rFonts w:ascii="Segoe UI" w:hAnsi="Segoe UI" w:cs="Segoe UI"/>
        </w:rPr>
        <w:t xml:space="preserve">factor, including the projected impact of the claim costs, and the expected percent of </w:t>
      </w:r>
      <w:r w:rsidR="00264D8A">
        <w:rPr>
          <w:rFonts w:ascii="Segoe UI" w:hAnsi="Segoe UI" w:cs="Segoe UI"/>
        </w:rPr>
        <w:t xml:space="preserve">continuation </w:t>
      </w:r>
      <w:r w:rsidRPr="000B2DF7">
        <w:rPr>
          <w:rFonts w:ascii="Segoe UI" w:hAnsi="Segoe UI" w:cs="Segoe UI"/>
        </w:rPr>
        <w:t>members in the pool of members which have the option available.</w:t>
      </w:r>
      <w:r w:rsidR="00264D8A">
        <w:rPr>
          <w:rFonts w:ascii="Segoe UI" w:hAnsi="Segoe UI" w:cs="Segoe UI"/>
        </w:rPr>
        <w:t xml:space="preserve"> Note: any additional impact on claim costs for Portability should be factored into the porting rate filing.</w:t>
      </w:r>
    </w:p>
    <w:p w14:paraId="748523DE" w14:textId="77777777" w:rsidR="000B2DF7" w:rsidRPr="000B2DF7" w:rsidRDefault="000B2DF7" w:rsidP="000B2DF7">
      <w:pPr>
        <w:pStyle w:val="ListParagraph"/>
        <w:rPr>
          <w:rFonts w:ascii="Segoe UI" w:hAnsi="Segoe UI" w:cs="Segoe UI"/>
        </w:rPr>
      </w:pPr>
    </w:p>
    <w:p w14:paraId="7AD0EB5C" w14:textId="65D5B004" w:rsidR="007D6C53" w:rsidRPr="00E715AE" w:rsidRDefault="007D6C53" w:rsidP="00E715AE">
      <w:pPr>
        <w:pStyle w:val="ListParagraph"/>
        <w:numPr>
          <w:ilvl w:val="0"/>
          <w:numId w:val="33"/>
        </w:numPr>
        <w:rPr>
          <w:rFonts w:ascii="Segoe UI" w:hAnsi="Segoe UI" w:cs="Segoe UI"/>
          <w:b/>
        </w:rPr>
      </w:pPr>
      <w:r w:rsidRPr="00E715AE">
        <w:rPr>
          <w:rFonts w:ascii="Segoe UI" w:hAnsi="Segoe UI" w:cs="Segoe UI"/>
          <w:b/>
        </w:rPr>
        <w:t>Do your actuarial memorandum</w:t>
      </w:r>
      <w:r w:rsidR="002A3EA1" w:rsidRPr="00E715AE">
        <w:rPr>
          <w:rFonts w:ascii="Segoe UI" w:hAnsi="Segoe UI" w:cs="Segoe UI"/>
          <w:b/>
        </w:rPr>
        <w:t xml:space="preserve"> and supporting exhibits</w:t>
      </w:r>
      <w:r w:rsidRPr="00E715AE">
        <w:rPr>
          <w:rFonts w:ascii="Segoe UI" w:hAnsi="Segoe UI" w:cs="Segoe UI"/>
          <w:b/>
        </w:rPr>
        <w:t xml:space="preserve"> contain enough information for us to </w:t>
      </w:r>
      <w:r w:rsidR="00654D04">
        <w:rPr>
          <w:rFonts w:ascii="Segoe UI" w:hAnsi="Segoe UI" w:cs="Segoe UI"/>
          <w:b/>
        </w:rPr>
        <w:t xml:space="preserve">properly </w:t>
      </w:r>
      <w:r w:rsidRPr="00E715AE">
        <w:rPr>
          <w:rFonts w:ascii="Segoe UI" w:hAnsi="Segoe UI" w:cs="Segoe UI"/>
          <w:b/>
        </w:rPr>
        <w:t>review the rate filing?</w:t>
      </w:r>
    </w:p>
    <w:p w14:paraId="750B0AE5" w14:textId="51CE7007" w:rsidR="006D3F30" w:rsidRPr="00773A96" w:rsidRDefault="006D3F30" w:rsidP="009D685B">
      <w:pPr>
        <w:pStyle w:val="ListParagraph"/>
        <w:numPr>
          <w:ilvl w:val="1"/>
          <w:numId w:val="33"/>
        </w:numPr>
        <w:rPr>
          <w:rFonts w:ascii="Segoe UI" w:hAnsi="Segoe UI" w:cs="Segoe UI"/>
        </w:rPr>
      </w:pPr>
      <w:r>
        <w:rPr>
          <w:rFonts w:ascii="Segoe UI" w:hAnsi="Segoe UI" w:cs="Segoe UI"/>
        </w:rPr>
        <w:t xml:space="preserve">Include a list of the </w:t>
      </w:r>
      <w:r w:rsidR="00654D04">
        <w:rPr>
          <w:rFonts w:ascii="Segoe UI" w:hAnsi="Segoe UI" w:cs="Segoe UI"/>
        </w:rPr>
        <w:t xml:space="preserve">affected </w:t>
      </w:r>
      <w:r>
        <w:rPr>
          <w:rFonts w:ascii="Segoe UI" w:hAnsi="Segoe UI" w:cs="Segoe UI"/>
        </w:rPr>
        <w:t>policy and certificate form numbers.</w:t>
      </w:r>
    </w:p>
    <w:p w14:paraId="3BE22806" w14:textId="77777777" w:rsidR="007D6C53" w:rsidRPr="00342AB4" w:rsidRDefault="00347676" w:rsidP="009D685B">
      <w:pPr>
        <w:pStyle w:val="ListParagraph"/>
        <w:numPr>
          <w:ilvl w:val="1"/>
          <w:numId w:val="33"/>
        </w:numPr>
        <w:rPr>
          <w:rFonts w:ascii="Segoe UI" w:hAnsi="Segoe UI" w:cs="Segoe UI"/>
        </w:rPr>
      </w:pPr>
      <w:r w:rsidRPr="00342AB4">
        <w:rPr>
          <w:rFonts w:ascii="Segoe UI" w:hAnsi="Segoe UI" w:cs="Segoe UI"/>
        </w:rPr>
        <w:t>Include a description of the data used in the development of your rates.</w:t>
      </w:r>
    </w:p>
    <w:p w14:paraId="6E2654E7" w14:textId="77777777" w:rsidR="00347676" w:rsidRPr="00342AB4" w:rsidRDefault="00347676" w:rsidP="009D685B">
      <w:pPr>
        <w:pStyle w:val="ListParagraph"/>
        <w:numPr>
          <w:ilvl w:val="1"/>
          <w:numId w:val="33"/>
        </w:numPr>
        <w:rPr>
          <w:rFonts w:ascii="Segoe UI" w:hAnsi="Segoe UI" w:cs="Segoe UI"/>
        </w:rPr>
      </w:pPr>
      <w:r w:rsidRPr="00342AB4">
        <w:rPr>
          <w:rFonts w:ascii="Segoe UI" w:hAnsi="Segoe UI" w:cs="Segoe UI"/>
        </w:rPr>
        <w:t>Provide any cost and utilization trends or adjustment factors applied to the data.</w:t>
      </w:r>
    </w:p>
    <w:p w14:paraId="5F8E95BC" w14:textId="77ACAFEE" w:rsidR="004C6AD9" w:rsidRPr="00342AB4" w:rsidRDefault="00D919C8" w:rsidP="009D685B">
      <w:pPr>
        <w:pStyle w:val="ListParagraph"/>
        <w:numPr>
          <w:ilvl w:val="1"/>
          <w:numId w:val="33"/>
        </w:numPr>
        <w:rPr>
          <w:rFonts w:ascii="Segoe UI" w:hAnsi="Segoe UI" w:cs="Segoe UI"/>
        </w:rPr>
      </w:pPr>
      <w:r>
        <w:rPr>
          <w:rFonts w:ascii="Segoe UI" w:hAnsi="Segoe UI" w:cs="Segoe UI"/>
        </w:rPr>
        <w:t>For individual disability income filings, e</w:t>
      </w:r>
      <w:r w:rsidRPr="00342AB4">
        <w:rPr>
          <w:rFonts w:ascii="Segoe UI" w:hAnsi="Segoe UI" w:cs="Segoe UI"/>
        </w:rPr>
        <w:t xml:space="preserve">xplain </w:t>
      </w:r>
      <w:r w:rsidR="00347676" w:rsidRPr="00342AB4">
        <w:rPr>
          <w:rFonts w:ascii="Segoe UI" w:hAnsi="Segoe UI" w:cs="Segoe UI"/>
        </w:rPr>
        <w:t>how you meet the pooling requirements of WAC 284-60-040</w:t>
      </w:r>
      <w:r w:rsidR="008D0049" w:rsidRPr="00342AB4">
        <w:rPr>
          <w:rFonts w:ascii="Segoe UI" w:hAnsi="Segoe UI" w:cs="Segoe UI"/>
        </w:rPr>
        <w:t>.</w:t>
      </w:r>
    </w:p>
    <w:p w14:paraId="0118EF26" w14:textId="3F4490D2" w:rsidR="00347676" w:rsidRPr="00342AB4" w:rsidRDefault="00C675C4" w:rsidP="009D685B">
      <w:pPr>
        <w:pStyle w:val="ListParagraph"/>
        <w:numPr>
          <w:ilvl w:val="1"/>
          <w:numId w:val="33"/>
        </w:numPr>
        <w:rPr>
          <w:rFonts w:ascii="Segoe UI" w:hAnsi="Segoe UI" w:cs="Segoe UI"/>
        </w:rPr>
      </w:pPr>
      <w:r>
        <w:rPr>
          <w:rFonts w:ascii="Segoe UI" w:hAnsi="Segoe UI" w:cs="Segoe UI"/>
        </w:rPr>
        <w:t>For rate change</w:t>
      </w:r>
      <w:r w:rsidR="00347676" w:rsidRPr="00342AB4">
        <w:rPr>
          <w:rFonts w:ascii="Segoe UI" w:hAnsi="Segoe UI" w:cs="Segoe UI"/>
        </w:rPr>
        <w:t xml:space="preserve"> filings, discuss what rates and factors have changed and if any benefits or plans have been added or removed.</w:t>
      </w:r>
    </w:p>
    <w:p w14:paraId="349B2E51" w14:textId="44749EC2" w:rsidR="00347676" w:rsidRPr="00342AB4" w:rsidRDefault="00347676" w:rsidP="009D685B">
      <w:pPr>
        <w:pStyle w:val="ListParagraph"/>
        <w:numPr>
          <w:ilvl w:val="1"/>
          <w:numId w:val="33"/>
        </w:numPr>
        <w:rPr>
          <w:rFonts w:ascii="Segoe UI" w:hAnsi="Segoe UI" w:cs="Segoe UI"/>
        </w:rPr>
      </w:pPr>
      <w:r w:rsidRPr="00342AB4">
        <w:rPr>
          <w:rFonts w:ascii="Segoe UI" w:hAnsi="Segoe UI" w:cs="Segoe UI"/>
        </w:rPr>
        <w:t>Specify your calculating period (</w:t>
      </w:r>
      <w:r w:rsidR="00654D04">
        <w:rPr>
          <w:rFonts w:ascii="Segoe UI" w:hAnsi="Segoe UI" w:cs="Segoe UI"/>
        </w:rPr>
        <w:t>t</w:t>
      </w:r>
      <w:r w:rsidR="00654D04" w:rsidRPr="00342AB4">
        <w:rPr>
          <w:rFonts w:ascii="Segoe UI" w:hAnsi="Segoe UI" w:cs="Segoe UI"/>
        </w:rPr>
        <w:t xml:space="preserve">he </w:t>
      </w:r>
      <w:r w:rsidRPr="00342AB4">
        <w:rPr>
          <w:rFonts w:ascii="Segoe UI" w:hAnsi="Segoe UI" w:cs="Segoe UI"/>
        </w:rPr>
        <w:t>time span over which the actuary expects the premium rates, whether level or increasing, to remain adequate in accordance with his</w:t>
      </w:r>
      <w:r w:rsidR="00C675C4">
        <w:rPr>
          <w:rFonts w:ascii="Segoe UI" w:hAnsi="Segoe UI" w:cs="Segoe UI"/>
        </w:rPr>
        <w:t xml:space="preserve"> or her</w:t>
      </w:r>
      <w:r w:rsidRPr="00342AB4">
        <w:rPr>
          <w:rFonts w:ascii="Segoe UI" w:hAnsi="Segoe UI" w:cs="Segoe UI"/>
        </w:rPr>
        <w:t xml:space="preserve"> best estimate of future experience and during which the actuary does not expect to request a rate increase [WAC 284-60-030(4)]). Your actual updated rate manual may be submitted sooner or later than the current expectation.</w:t>
      </w:r>
    </w:p>
    <w:p w14:paraId="5918BA9F" w14:textId="71787087" w:rsidR="00680207" w:rsidRPr="00342AB4" w:rsidRDefault="003B696E" w:rsidP="009D685B">
      <w:pPr>
        <w:pStyle w:val="ListParagraph"/>
        <w:numPr>
          <w:ilvl w:val="1"/>
          <w:numId w:val="33"/>
        </w:numPr>
        <w:rPr>
          <w:rFonts w:ascii="Segoe UI" w:hAnsi="Segoe UI" w:cs="Segoe UI"/>
        </w:rPr>
      </w:pPr>
      <w:r w:rsidRPr="00342AB4">
        <w:rPr>
          <w:rFonts w:ascii="Segoe UI" w:hAnsi="Segoe UI" w:cs="Segoe UI"/>
        </w:rPr>
        <w:t>Include a percentage breakdown, in the actuarial memorandum, of the premium retention loads, including premium tax [RCW 48.14.020 or 48.14.0201], commissions, regulatory surcharge [RCW 48.02.190], and margin/profit, that supports your expected loss ratio and any applicable minimum loss ratio requirements under WAC 284-60. If applicable, submit an exhibit showing the calculation converting any dollar loads or variable expense loads to an average percent of premium</w:t>
      </w:r>
      <w:r w:rsidR="006074B9" w:rsidRPr="00342AB4">
        <w:rPr>
          <w:rFonts w:ascii="Segoe UI" w:hAnsi="Segoe UI" w:cs="Segoe UI"/>
        </w:rPr>
        <w:t>.</w:t>
      </w:r>
    </w:p>
    <w:p w14:paraId="6FA4A2ED" w14:textId="5D050419" w:rsidR="003B1368" w:rsidRPr="00342AB4" w:rsidRDefault="006074B9" w:rsidP="009D685B">
      <w:pPr>
        <w:pStyle w:val="ListParagraph"/>
        <w:numPr>
          <w:ilvl w:val="1"/>
          <w:numId w:val="33"/>
        </w:numPr>
        <w:rPr>
          <w:rFonts w:ascii="Segoe UI" w:hAnsi="Segoe UI" w:cs="Segoe UI"/>
        </w:rPr>
      </w:pPr>
      <w:r w:rsidRPr="00342AB4">
        <w:rPr>
          <w:rFonts w:ascii="Segoe UI" w:hAnsi="Segoe UI" w:cs="Segoe UI"/>
        </w:rPr>
        <w:t>For closed blocks of business</w:t>
      </w:r>
      <w:r w:rsidR="003B1368" w:rsidRPr="00342AB4">
        <w:rPr>
          <w:rFonts w:ascii="Segoe UI" w:hAnsi="Segoe UI" w:cs="Segoe UI"/>
        </w:rPr>
        <w:t>:</w:t>
      </w:r>
    </w:p>
    <w:p w14:paraId="7EC55DED" w14:textId="5B01A0AD" w:rsidR="003B1368" w:rsidRPr="00342AB4" w:rsidRDefault="003B1368" w:rsidP="009D685B">
      <w:pPr>
        <w:pStyle w:val="ListParagraph"/>
        <w:numPr>
          <w:ilvl w:val="2"/>
          <w:numId w:val="33"/>
        </w:numPr>
        <w:rPr>
          <w:rFonts w:ascii="Segoe UI" w:hAnsi="Segoe UI" w:cs="Segoe UI"/>
        </w:rPr>
      </w:pPr>
      <w:r w:rsidRPr="00342AB4">
        <w:rPr>
          <w:rFonts w:ascii="Segoe UI" w:hAnsi="Segoe UI" w:cs="Segoe UI"/>
        </w:rPr>
        <w:t>A</w:t>
      </w:r>
      <w:r w:rsidR="006074B9" w:rsidRPr="00342AB4">
        <w:rPr>
          <w:rFonts w:ascii="Segoe UI" w:hAnsi="Segoe UI" w:cs="Segoe UI"/>
        </w:rPr>
        <w:t>n analysis of your expected loss ratio is sufficient in lieu of a breakdown of your expected retention loads</w:t>
      </w:r>
      <w:r w:rsidR="00224EF8">
        <w:rPr>
          <w:rFonts w:ascii="Segoe UI" w:hAnsi="Segoe UI" w:cs="Segoe UI"/>
        </w:rPr>
        <w:t>.</w:t>
      </w:r>
    </w:p>
    <w:p w14:paraId="404CA508" w14:textId="1F49CFCE" w:rsidR="003B696E" w:rsidRPr="00342AB4" w:rsidRDefault="003B1368" w:rsidP="009D685B">
      <w:pPr>
        <w:pStyle w:val="ListParagraph"/>
        <w:numPr>
          <w:ilvl w:val="2"/>
          <w:numId w:val="33"/>
        </w:numPr>
        <w:rPr>
          <w:rFonts w:ascii="Segoe UI" w:hAnsi="Segoe UI" w:cs="Segoe UI"/>
        </w:rPr>
      </w:pPr>
      <w:r w:rsidRPr="00342AB4">
        <w:rPr>
          <w:rFonts w:ascii="Segoe UI" w:hAnsi="Segoe UI" w:cs="Segoe UI"/>
        </w:rPr>
        <w:lastRenderedPageBreak/>
        <w:t>O</w:t>
      </w:r>
      <w:r w:rsidR="00680207" w:rsidRPr="00342AB4">
        <w:rPr>
          <w:rFonts w:ascii="Segoe UI" w:hAnsi="Segoe UI" w:cs="Segoe UI"/>
        </w:rPr>
        <w:t>ur policy has been to enforce a flat percentage increase across the pool.</w:t>
      </w:r>
    </w:p>
    <w:p w14:paraId="51DE70E5" w14:textId="3481CD6D" w:rsidR="003B1368" w:rsidRPr="00342AB4" w:rsidRDefault="003B1368" w:rsidP="009D685B">
      <w:pPr>
        <w:pStyle w:val="ListParagraph"/>
        <w:numPr>
          <w:ilvl w:val="2"/>
          <w:numId w:val="33"/>
        </w:numPr>
        <w:rPr>
          <w:rFonts w:ascii="Segoe UI" w:hAnsi="Segoe UI" w:cs="Segoe UI"/>
        </w:rPr>
      </w:pPr>
      <w:r w:rsidRPr="00342AB4">
        <w:rPr>
          <w:rFonts w:ascii="Segoe UI" w:hAnsi="Segoe UI" w:cs="Segoe UI"/>
        </w:rPr>
        <w:t>As an alternative to a general rate manual, you may submit a list of all the remaining policies with enough information (such as: issue age, premium modalization, inflation, benefit choices, etc.), to calculate the current rates. Note: This option may not be feasible if policy holders have the option to reduce or otherwise change benefits.</w:t>
      </w:r>
    </w:p>
    <w:p w14:paraId="5763ED72" w14:textId="04FBDFC8" w:rsidR="003B696E" w:rsidRPr="00342AB4" w:rsidRDefault="003B696E" w:rsidP="009D685B">
      <w:pPr>
        <w:pStyle w:val="ListParagraph"/>
        <w:numPr>
          <w:ilvl w:val="1"/>
          <w:numId w:val="33"/>
        </w:numPr>
        <w:rPr>
          <w:rFonts w:ascii="Segoe UI" w:hAnsi="Segoe UI" w:cs="Segoe UI"/>
        </w:rPr>
      </w:pPr>
      <w:r w:rsidRPr="00342AB4">
        <w:rPr>
          <w:rFonts w:ascii="Segoe UI" w:hAnsi="Segoe UI" w:cs="Segoe UI"/>
        </w:rPr>
        <w:t>If you are including an additional amount for retaliatory taxes [RCW 48.14.040], submit a summary of your most recent tax submission form as justification.</w:t>
      </w:r>
    </w:p>
    <w:p w14:paraId="025740B5" w14:textId="1828764E" w:rsidR="00FC4318" w:rsidRPr="00FC4318" w:rsidRDefault="003B696E" w:rsidP="009D685B">
      <w:pPr>
        <w:pStyle w:val="ListParagraph"/>
        <w:numPr>
          <w:ilvl w:val="1"/>
          <w:numId w:val="33"/>
        </w:numPr>
        <w:rPr>
          <w:rFonts w:ascii="Segoe UI" w:hAnsi="Segoe UI" w:cs="Segoe UI"/>
        </w:rPr>
      </w:pPr>
      <w:r w:rsidRPr="00342AB4">
        <w:rPr>
          <w:rFonts w:ascii="Segoe UI" w:hAnsi="Segoe UI" w:cs="Segoe UI"/>
        </w:rPr>
        <w:t xml:space="preserve">Include a Premium Rate Change section </w:t>
      </w:r>
      <w:r w:rsidR="000D50D6">
        <w:rPr>
          <w:rFonts w:ascii="Segoe UI" w:hAnsi="Segoe UI" w:cs="Segoe UI"/>
        </w:rPr>
        <w:t>in</w:t>
      </w:r>
      <w:r w:rsidR="000D50D6" w:rsidRPr="00342AB4">
        <w:rPr>
          <w:rFonts w:ascii="Segoe UI" w:hAnsi="Segoe UI" w:cs="Segoe UI"/>
        </w:rPr>
        <w:t xml:space="preserve"> </w:t>
      </w:r>
      <w:r w:rsidRPr="00342AB4">
        <w:rPr>
          <w:rFonts w:ascii="Segoe UI" w:hAnsi="Segoe UI" w:cs="Segoe UI"/>
        </w:rPr>
        <w:t>the actuarial memorandum for the following, if applicable</w:t>
      </w:r>
      <w:r w:rsidR="00920A87" w:rsidRPr="00342AB4">
        <w:rPr>
          <w:rFonts w:ascii="Segoe UI" w:hAnsi="Segoe UI" w:cs="Segoe UI"/>
        </w:rPr>
        <w:t xml:space="preserve">. The section should address rate changes made prior to the </w:t>
      </w:r>
      <w:r w:rsidR="00F20D97" w:rsidRPr="00342AB4">
        <w:rPr>
          <w:rFonts w:ascii="Segoe UI" w:hAnsi="Segoe UI" w:cs="Segoe UI"/>
        </w:rPr>
        <w:t>policies rate renewal date</w:t>
      </w:r>
      <w:r w:rsidR="00522333" w:rsidRPr="00342AB4">
        <w:rPr>
          <w:rFonts w:ascii="Segoe UI" w:hAnsi="Segoe UI" w:cs="Segoe UI"/>
        </w:rPr>
        <w:t xml:space="preserve"> or rate guarantee period</w:t>
      </w:r>
      <w:r w:rsidRPr="00342AB4">
        <w:rPr>
          <w:rFonts w:ascii="Segoe UI" w:hAnsi="Segoe UI" w:cs="Segoe UI"/>
        </w:rPr>
        <w:t>. The premium rate change rules must be clear and consistent in their application and must not discriminate [RCW 48.18.480]. T</w:t>
      </w:r>
      <w:r w:rsidR="007358A9">
        <w:rPr>
          <w:rFonts w:ascii="Segoe UI" w:hAnsi="Segoe UI" w:cs="Segoe UI"/>
        </w:rPr>
        <w:t>his</w:t>
      </w:r>
      <w:r w:rsidRPr="00342AB4">
        <w:rPr>
          <w:rFonts w:ascii="Segoe UI" w:hAnsi="Segoe UI" w:cs="Segoe UI"/>
        </w:rPr>
        <w:t xml:space="preserve"> is not meant to imply that you may not change rates when the insured selects different benefits or amounts of coverage. Revise any applicable sections of the form filing to match the information in the memorandum.</w:t>
      </w:r>
    </w:p>
    <w:p w14:paraId="215963B0" w14:textId="40B6BEF3" w:rsidR="003B696E" w:rsidRDefault="003B696E" w:rsidP="009D685B">
      <w:pPr>
        <w:pStyle w:val="ListParagraph"/>
        <w:numPr>
          <w:ilvl w:val="2"/>
          <w:numId w:val="33"/>
        </w:numPr>
        <w:rPr>
          <w:rFonts w:ascii="Segoe UI" w:hAnsi="Segoe UI" w:cs="Segoe UI"/>
        </w:rPr>
      </w:pPr>
      <w:r w:rsidRPr="00FC4318">
        <w:rPr>
          <w:rFonts w:ascii="Segoe UI" w:hAnsi="Segoe UI" w:cs="Segoe UI"/>
        </w:rPr>
        <w:t>Clearly indicate that rate changes will follow the current filed and effective rate manual.</w:t>
      </w:r>
    </w:p>
    <w:p w14:paraId="50212DC6" w14:textId="3E5A146C" w:rsidR="003B696E" w:rsidRPr="00FC4318" w:rsidRDefault="003B696E" w:rsidP="009D685B">
      <w:pPr>
        <w:pStyle w:val="ListParagraph"/>
        <w:numPr>
          <w:ilvl w:val="2"/>
          <w:numId w:val="33"/>
        </w:numPr>
        <w:rPr>
          <w:rFonts w:ascii="Segoe UI" w:hAnsi="Segoe UI" w:cs="Segoe UI"/>
        </w:rPr>
      </w:pPr>
      <w:r w:rsidRPr="00FC4318">
        <w:rPr>
          <w:rFonts w:ascii="Segoe UI" w:hAnsi="Segoe UI" w:cs="Segoe UI"/>
        </w:rPr>
        <w:t>Do not use ambiguous language such as, “we may change premium rates” or “we reserve the right to change premium rates</w:t>
      </w:r>
      <w:r w:rsidR="00E12504">
        <w:rPr>
          <w:rFonts w:ascii="Segoe UI" w:hAnsi="Segoe UI" w:cs="Segoe UI"/>
        </w:rPr>
        <w:t>.</w:t>
      </w:r>
      <w:r w:rsidRPr="00FC4318">
        <w:rPr>
          <w:rFonts w:ascii="Segoe UI" w:hAnsi="Segoe UI" w:cs="Segoe UI"/>
        </w:rPr>
        <w:t>”  For example, even if there was a change in regulations</w:t>
      </w:r>
      <w:r w:rsidR="00E12504">
        <w:rPr>
          <w:rFonts w:ascii="Segoe UI" w:hAnsi="Segoe UI" w:cs="Segoe UI"/>
        </w:rPr>
        <w:t xml:space="preserve"> that might have a rate impact</w:t>
      </w:r>
      <w:r w:rsidRPr="00FC4318">
        <w:rPr>
          <w:rFonts w:ascii="Segoe UI" w:hAnsi="Segoe UI" w:cs="Segoe UI"/>
        </w:rPr>
        <w:t>, you must first file a revise</w:t>
      </w:r>
      <w:r w:rsidR="007D433A">
        <w:rPr>
          <w:rFonts w:ascii="Segoe UI" w:hAnsi="Segoe UI" w:cs="Segoe UI"/>
        </w:rPr>
        <w:t>d</w:t>
      </w:r>
      <w:r w:rsidRPr="00FC4318">
        <w:rPr>
          <w:rFonts w:ascii="Segoe UI" w:hAnsi="Segoe UI" w:cs="Segoe UI"/>
        </w:rPr>
        <w:t xml:space="preserve"> rate manual. When approved, rates can be updated at renewal.</w:t>
      </w:r>
    </w:p>
    <w:p w14:paraId="1CBF347A" w14:textId="253744DE" w:rsidR="00FC4318" w:rsidRPr="00FC4318" w:rsidRDefault="003B696E" w:rsidP="009D685B">
      <w:pPr>
        <w:pStyle w:val="ListParagraph"/>
        <w:numPr>
          <w:ilvl w:val="1"/>
          <w:numId w:val="33"/>
        </w:numPr>
        <w:rPr>
          <w:rFonts w:ascii="Segoe UI" w:hAnsi="Segoe UI" w:cs="Segoe UI"/>
        </w:rPr>
      </w:pPr>
      <w:r w:rsidRPr="007F5D15">
        <w:rPr>
          <w:rFonts w:ascii="Segoe UI" w:hAnsi="Segoe UI" w:cs="Segoe UI"/>
        </w:rPr>
        <w:t xml:space="preserve">Include a </w:t>
      </w:r>
      <w:r w:rsidR="006D31E6" w:rsidRPr="007F5D15">
        <w:rPr>
          <w:rFonts w:ascii="Segoe UI" w:hAnsi="Segoe UI" w:cs="Segoe UI"/>
        </w:rPr>
        <w:t xml:space="preserve">signed actuarial certification </w:t>
      </w:r>
      <w:r w:rsidR="00352CCD" w:rsidRPr="007F5D15">
        <w:rPr>
          <w:rFonts w:ascii="Segoe UI" w:hAnsi="Segoe UI" w:cs="Segoe UI"/>
        </w:rPr>
        <w:t>in accordance with WAC 284-58-033 and WAC 284-05, as applicable. The contents should include, but not be limited to, the following</w:t>
      </w:r>
      <w:r w:rsidR="006D31E6" w:rsidRPr="007F5D15">
        <w:rPr>
          <w:rFonts w:ascii="Segoe UI" w:hAnsi="Segoe UI" w:cs="Segoe UI"/>
        </w:rPr>
        <w:t>:</w:t>
      </w:r>
    </w:p>
    <w:p w14:paraId="44AB7CB9" w14:textId="77777777"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Reliance information,</w:t>
      </w:r>
    </w:p>
    <w:p w14:paraId="01DC8E1E" w14:textId="32243FDE"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The applicable ASOPs, including ASOP No. 23, Data Quality, and ASOP No</w:t>
      </w:r>
      <w:r w:rsidR="00C1664C" w:rsidRPr="007F5D15">
        <w:rPr>
          <w:rFonts w:ascii="Segoe UI" w:hAnsi="Segoe UI" w:cs="Segoe UI"/>
        </w:rPr>
        <w:t>. 41, Actuarial Communications,</w:t>
      </w:r>
    </w:p>
    <w:p w14:paraId="0544BE43" w14:textId="4EC99679" w:rsidR="006D31E6" w:rsidRPr="007F5D15" w:rsidRDefault="006D31E6" w:rsidP="009D685B">
      <w:pPr>
        <w:pStyle w:val="ListParagraph"/>
        <w:numPr>
          <w:ilvl w:val="2"/>
          <w:numId w:val="33"/>
        </w:numPr>
        <w:rPr>
          <w:rFonts w:ascii="Segoe UI" w:hAnsi="Segoe UI" w:cs="Segoe UI"/>
        </w:rPr>
      </w:pPr>
      <w:r w:rsidRPr="007F5D15">
        <w:rPr>
          <w:rFonts w:ascii="Segoe UI" w:hAnsi="Segoe UI" w:cs="Segoe UI"/>
        </w:rPr>
        <w:t>Identification of the certifying a</w:t>
      </w:r>
      <w:r w:rsidR="00E12504">
        <w:rPr>
          <w:rFonts w:ascii="Segoe UI" w:hAnsi="Segoe UI" w:cs="Segoe UI"/>
        </w:rPr>
        <w:t>ctuary and a statement that he or s</w:t>
      </w:r>
      <w:r w:rsidRPr="007F5D15">
        <w:rPr>
          <w:rFonts w:ascii="Segoe UI" w:hAnsi="Segoe UI" w:cs="Segoe UI"/>
        </w:rPr>
        <w:t>he is a member of the American Academy of Actuaries, and</w:t>
      </w:r>
    </w:p>
    <w:p w14:paraId="4F75FAF5" w14:textId="6AE82919" w:rsidR="004D3B3A" w:rsidRDefault="006D31E6" w:rsidP="009D685B">
      <w:pPr>
        <w:pStyle w:val="ListParagraph"/>
        <w:numPr>
          <w:ilvl w:val="2"/>
          <w:numId w:val="33"/>
        </w:numPr>
        <w:rPr>
          <w:rFonts w:ascii="Segoe UI" w:hAnsi="Segoe UI" w:cs="Segoe UI"/>
        </w:rPr>
      </w:pPr>
      <w:r w:rsidRPr="007F5D15">
        <w:rPr>
          <w:rFonts w:ascii="Segoe UI" w:hAnsi="Segoe UI" w:cs="Segoe UI"/>
        </w:rPr>
        <w:t xml:space="preserve">Provide the date </w:t>
      </w:r>
      <w:r w:rsidR="000D50D6">
        <w:rPr>
          <w:rFonts w:ascii="Segoe UI" w:hAnsi="Segoe UI" w:cs="Segoe UI"/>
        </w:rPr>
        <w:t xml:space="preserve">the </w:t>
      </w:r>
      <w:r w:rsidR="00352CCD" w:rsidRPr="007F5D15">
        <w:rPr>
          <w:rFonts w:ascii="Segoe UI" w:hAnsi="Segoe UI" w:cs="Segoe UI"/>
        </w:rPr>
        <w:t xml:space="preserve">actuary </w:t>
      </w:r>
      <w:r w:rsidRPr="007F5D15">
        <w:rPr>
          <w:rFonts w:ascii="Segoe UI" w:hAnsi="Segoe UI" w:cs="Segoe UI"/>
        </w:rPr>
        <w:t>signed the certification</w:t>
      </w:r>
      <w:r w:rsidR="008D0049" w:rsidRPr="007F5D15">
        <w:rPr>
          <w:rFonts w:ascii="Segoe UI" w:hAnsi="Segoe UI" w:cs="Segoe UI"/>
        </w:rPr>
        <w:t>.</w:t>
      </w:r>
    </w:p>
    <w:p w14:paraId="3E027D3D" w14:textId="77777777" w:rsidR="009D685B" w:rsidRPr="00FC4318" w:rsidRDefault="009D685B" w:rsidP="009D685B">
      <w:pPr>
        <w:pStyle w:val="ListParagraph"/>
        <w:rPr>
          <w:rFonts w:ascii="Segoe UI" w:hAnsi="Segoe UI" w:cs="Segoe UI"/>
        </w:rPr>
      </w:pPr>
    </w:p>
    <w:p w14:paraId="45747A18" w14:textId="77777777" w:rsidR="008F1AD7" w:rsidRPr="00E715AE" w:rsidRDefault="008F1AD7" w:rsidP="00E715AE">
      <w:pPr>
        <w:pStyle w:val="ListParagraph"/>
        <w:numPr>
          <w:ilvl w:val="0"/>
          <w:numId w:val="33"/>
        </w:numPr>
        <w:rPr>
          <w:rFonts w:ascii="Segoe UI" w:hAnsi="Segoe UI" w:cs="Segoe UI"/>
          <w:b/>
        </w:rPr>
      </w:pPr>
      <w:r w:rsidRPr="00E715AE">
        <w:rPr>
          <w:rFonts w:ascii="Segoe UI" w:hAnsi="Segoe UI" w:cs="Segoe UI"/>
          <w:b/>
        </w:rPr>
        <w:t>Is the proprietary filing complete?</w:t>
      </w:r>
    </w:p>
    <w:p w14:paraId="207CB5A6" w14:textId="5459C945"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 xml:space="preserve">If you wish to withhold information from public inspection pursuant to RCW 48.02.120(3), you must file separate public and not-for-public (aka proprietary) </w:t>
      </w:r>
      <w:r w:rsidRPr="007F5D15">
        <w:rPr>
          <w:rFonts w:ascii="Segoe UI" w:hAnsi="Segoe UI" w:cs="Segoe UI"/>
        </w:rPr>
        <w:lastRenderedPageBreak/>
        <w:t>filings as instructed in the Washington State SERFF Life</w:t>
      </w:r>
      <w:r w:rsidR="00D919C8">
        <w:rPr>
          <w:rFonts w:ascii="Segoe UI" w:hAnsi="Segoe UI" w:cs="Segoe UI"/>
        </w:rPr>
        <w:t>, Health,</w:t>
      </w:r>
      <w:r w:rsidRPr="007F5D15">
        <w:rPr>
          <w:rFonts w:ascii="Segoe UI" w:hAnsi="Segoe UI" w:cs="Segoe UI"/>
        </w:rPr>
        <w:t xml:space="preserve"> and Disability Rate Filing General Instructions.</w:t>
      </w:r>
    </w:p>
    <w:p w14:paraId="6B516D5B" w14:textId="77777777"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The proprietary filing should be a complete filing.</w:t>
      </w:r>
    </w:p>
    <w:p w14:paraId="2DDD23E9" w14:textId="138B46FE"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Include a separate document in both the public and proprietary filings, listing all of the data withheld. This list needs to identify each piece of information withheld by description and location in the filing.</w:t>
      </w:r>
    </w:p>
    <w:p w14:paraId="17B77232" w14:textId="77777777" w:rsidR="008F1AD7" w:rsidRPr="007F5D15" w:rsidRDefault="008F1AD7" w:rsidP="009D685B">
      <w:pPr>
        <w:pStyle w:val="ListParagraph"/>
        <w:numPr>
          <w:ilvl w:val="1"/>
          <w:numId w:val="33"/>
        </w:numPr>
        <w:rPr>
          <w:rFonts w:ascii="Segoe UI" w:hAnsi="Segoe UI" w:cs="Segoe UI"/>
        </w:rPr>
      </w:pPr>
      <w:r w:rsidRPr="007F5D15">
        <w:rPr>
          <w:rFonts w:ascii="Segoe UI" w:hAnsi="Segoe UI" w:cs="Segoe UI"/>
        </w:rPr>
        <w:t>If one single page includes both public information and proprietary information, only the proprietary information in the particular page can be redacted.</w:t>
      </w:r>
    </w:p>
    <w:p w14:paraId="15DEA9BC" w14:textId="25B6C5F8" w:rsidR="00F30E79" w:rsidRPr="00E84D64" w:rsidRDefault="008F1AD7" w:rsidP="009D685B">
      <w:pPr>
        <w:pStyle w:val="ListParagraph"/>
        <w:numPr>
          <w:ilvl w:val="1"/>
          <w:numId w:val="33"/>
        </w:numPr>
        <w:rPr>
          <w:rFonts w:ascii="Segoe UI" w:hAnsi="Segoe UI" w:cs="Segoe UI"/>
        </w:rPr>
      </w:pPr>
      <w:r w:rsidRPr="73FD5467">
        <w:rPr>
          <w:rFonts w:ascii="Segoe UI" w:hAnsi="Segoe UI" w:cs="Segoe UI"/>
        </w:rPr>
        <w:t xml:space="preserve">Cite the statutory exemption under which you are seeking </w:t>
      </w:r>
      <w:r w:rsidR="49F1D130" w:rsidRPr="73FD5467">
        <w:rPr>
          <w:rFonts w:ascii="Segoe UI" w:hAnsi="Segoe UI" w:cs="Segoe UI"/>
        </w:rPr>
        <w:t>that the information be withheld from public disclosure</w:t>
      </w:r>
      <w:r w:rsidRPr="73FD5467">
        <w:rPr>
          <w:rFonts w:ascii="Segoe UI" w:hAnsi="Segoe UI" w:cs="Segoe UI"/>
        </w:rPr>
        <w:t>, and explain how that exemption applies to each piece of information.</w:t>
      </w:r>
    </w:p>
    <w:p w14:paraId="50309BE4" w14:textId="77777777" w:rsidR="00277F87" w:rsidRPr="00E84D64" w:rsidRDefault="00277F87" w:rsidP="00277F87">
      <w:pPr>
        <w:rPr>
          <w:rFonts w:ascii="Segoe UI" w:hAnsi="Segoe UI" w:cs="Segoe UI"/>
        </w:rPr>
      </w:pPr>
    </w:p>
    <w:p w14:paraId="6604EE74" w14:textId="2D89B7E5" w:rsidR="00277F87" w:rsidRPr="00E84D64" w:rsidRDefault="00277F87" w:rsidP="00E84D64">
      <w:pPr>
        <w:pStyle w:val="ListParagraph"/>
        <w:numPr>
          <w:ilvl w:val="0"/>
          <w:numId w:val="33"/>
        </w:numPr>
        <w:rPr>
          <w:rFonts w:ascii="Segoe UI" w:hAnsi="Segoe UI" w:cs="Segoe UI"/>
          <w:b/>
        </w:rPr>
      </w:pPr>
      <w:r w:rsidRPr="00E84D64">
        <w:rPr>
          <w:rFonts w:ascii="Segoe UI" w:hAnsi="Segoe UI" w:cs="Segoe UI"/>
          <w:b/>
        </w:rPr>
        <w:t xml:space="preserve">Has your rate development considered the effects of Washington </w:t>
      </w:r>
      <w:r w:rsidR="00E84D64" w:rsidRPr="00E84D64">
        <w:rPr>
          <w:rFonts w:ascii="Segoe UI" w:hAnsi="Segoe UI" w:cs="Segoe UI"/>
          <w:b/>
        </w:rPr>
        <w:t xml:space="preserve">Paid Family and Medical Leave </w:t>
      </w:r>
      <w:r w:rsidR="00E84D64">
        <w:rPr>
          <w:rFonts w:ascii="Segoe UI" w:hAnsi="Segoe UI" w:cs="Segoe UI"/>
          <w:b/>
        </w:rPr>
        <w:t xml:space="preserve">(PFML) </w:t>
      </w:r>
      <w:r w:rsidRPr="00E84D64">
        <w:rPr>
          <w:rFonts w:ascii="Segoe UI" w:hAnsi="Segoe UI" w:cs="Segoe UI"/>
          <w:b/>
        </w:rPr>
        <w:t>benefits?</w:t>
      </w:r>
    </w:p>
    <w:p w14:paraId="73D950F8" w14:textId="77777777"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Does the form to which the proposed rates apply properly reflect any offset due to the Washington PFML?</w:t>
      </w:r>
    </w:p>
    <w:p w14:paraId="73041D72" w14:textId="77777777"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How have the proposed rates been adjusted due to expected PFML benefits?</w:t>
      </w:r>
    </w:p>
    <w:p w14:paraId="7FEA9938" w14:textId="64E2A870" w:rsidR="00277F87" w:rsidRPr="00E84D64" w:rsidRDefault="00277F87" w:rsidP="00277F87">
      <w:pPr>
        <w:pStyle w:val="ListParagraph"/>
        <w:numPr>
          <w:ilvl w:val="0"/>
          <w:numId w:val="43"/>
        </w:numPr>
        <w:rPr>
          <w:rFonts w:ascii="Segoe UI" w:hAnsi="Segoe UI" w:cs="Segoe UI"/>
        </w:rPr>
      </w:pPr>
      <w:r w:rsidRPr="00E84D64">
        <w:rPr>
          <w:rFonts w:ascii="Segoe UI" w:hAnsi="Segoe UI" w:cs="Segoe UI"/>
        </w:rPr>
        <w:t>Does the actuarial memorandum, including loss ratio demonstrations, accurately reflect the effects of PFML on the benefits?</w:t>
      </w:r>
    </w:p>
    <w:p w14:paraId="7C2963AA" w14:textId="77777777" w:rsidR="004D3B3A" w:rsidRDefault="004D3B3A" w:rsidP="004D3B3A">
      <w:pPr>
        <w:pStyle w:val="ListParagraph"/>
      </w:pPr>
    </w:p>
    <w:p w14:paraId="1390F0B2" w14:textId="77777777" w:rsidR="00342AB4" w:rsidRDefault="00342AB4" w:rsidP="00342AB4">
      <w:pPr>
        <w:pStyle w:val="Heading1"/>
        <w:numPr>
          <w:ilvl w:val="0"/>
          <w:numId w:val="0"/>
        </w:numPr>
        <w:ind w:left="504" w:hanging="504"/>
        <w:rPr>
          <w:b/>
          <w:sz w:val="28"/>
          <w:szCs w:val="28"/>
        </w:rPr>
      </w:pPr>
      <w:bookmarkStart w:id="1" w:name="_Toc32237324"/>
      <w:r>
        <w:rPr>
          <w:b/>
          <w:sz w:val="28"/>
          <w:szCs w:val="28"/>
        </w:rPr>
        <w:t>Group Specific Filing</w:t>
      </w:r>
      <w:bookmarkEnd w:id="1"/>
    </w:p>
    <w:p w14:paraId="64E8AA42" w14:textId="77777777" w:rsidR="00342AB4" w:rsidRDefault="00342AB4" w:rsidP="00CF1FE5"/>
    <w:p w14:paraId="3332216B" w14:textId="22614F52" w:rsidR="001135E2" w:rsidRPr="009D685B" w:rsidRDefault="002B0E0F" w:rsidP="00B86AA9">
      <w:pPr>
        <w:pStyle w:val="ListParagraph"/>
        <w:numPr>
          <w:ilvl w:val="0"/>
          <w:numId w:val="33"/>
        </w:numPr>
        <w:rPr>
          <w:rFonts w:ascii="Segoe UI" w:hAnsi="Segoe UI" w:cs="Segoe UI"/>
          <w:b/>
        </w:rPr>
      </w:pPr>
      <w:r w:rsidRPr="009D685B">
        <w:rPr>
          <w:rFonts w:ascii="Segoe UI" w:hAnsi="Segoe UI" w:cs="Segoe UI"/>
          <w:b/>
        </w:rPr>
        <w:t>Are you</w:t>
      </w:r>
      <w:r w:rsidR="001135E2" w:rsidRPr="009D685B">
        <w:rPr>
          <w:rFonts w:ascii="Segoe UI" w:hAnsi="Segoe UI" w:cs="Segoe UI"/>
          <w:b/>
        </w:rPr>
        <w:t xml:space="preserve"> </w:t>
      </w:r>
      <w:r w:rsidR="00B97170" w:rsidRPr="009D685B">
        <w:rPr>
          <w:rFonts w:ascii="Segoe UI" w:hAnsi="Segoe UI" w:cs="Segoe UI"/>
          <w:b/>
        </w:rPr>
        <w:t>filing for an association</w:t>
      </w:r>
      <w:r w:rsidR="00467AFD" w:rsidRPr="009D685B">
        <w:rPr>
          <w:rFonts w:ascii="Segoe UI" w:hAnsi="Segoe UI" w:cs="Segoe UI"/>
          <w:b/>
        </w:rPr>
        <w:t>, t</w:t>
      </w:r>
      <w:r w:rsidR="00B63A2F" w:rsidRPr="009D685B">
        <w:rPr>
          <w:rFonts w:ascii="Segoe UI" w:hAnsi="Segoe UI" w:cs="Segoe UI"/>
          <w:b/>
        </w:rPr>
        <w:t>rust</w:t>
      </w:r>
      <w:r w:rsidR="00467AFD" w:rsidRPr="009D685B">
        <w:rPr>
          <w:rFonts w:ascii="Segoe UI" w:hAnsi="Segoe UI" w:cs="Segoe UI"/>
          <w:b/>
        </w:rPr>
        <w:t xml:space="preserve"> or out-of-state group</w:t>
      </w:r>
      <w:r w:rsidR="001135E2" w:rsidRPr="009D685B">
        <w:rPr>
          <w:rFonts w:ascii="Segoe UI" w:hAnsi="Segoe UI" w:cs="Segoe UI"/>
          <w:b/>
        </w:rPr>
        <w:t>?</w:t>
      </w:r>
    </w:p>
    <w:p w14:paraId="7C5E25E0" w14:textId="20CE57B7" w:rsidR="00B63A2F" w:rsidRDefault="00B63A2F" w:rsidP="009D685B">
      <w:pPr>
        <w:pStyle w:val="ListParagraph"/>
        <w:numPr>
          <w:ilvl w:val="1"/>
          <w:numId w:val="34"/>
        </w:numPr>
        <w:rPr>
          <w:rFonts w:ascii="Segoe UI" w:hAnsi="Segoe UI" w:cs="Segoe UI"/>
        </w:rPr>
      </w:pPr>
      <w:r>
        <w:rPr>
          <w:rFonts w:ascii="Segoe UI" w:hAnsi="Segoe UI" w:cs="Segoe UI"/>
        </w:rPr>
        <w:t xml:space="preserve">Provide the specific rates for </w:t>
      </w:r>
      <w:r w:rsidR="007D433A">
        <w:rPr>
          <w:rFonts w:ascii="Segoe UI" w:hAnsi="Segoe UI" w:cs="Segoe UI"/>
        </w:rPr>
        <w:t xml:space="preserve">the </w:t>
      </w:r>
      <w:r w:rsidR="00467AFD">
        <w:rPr>
          <w:rFonts w:ascii="Segoe UI" w:hAnsi="Segoe UI" w:cs="Segoe UI"/>
        </w:rPr>
        <w:t>group</w:t>
      </w:r>
      <w:r>
        <w:rPr>
          <w:rFonts w:ascii="Segoe UI" w:hAnsi="Segoe UI" w:cs="Segoe UI"/>
        </w:rPr>
        <w:t xml:space="preserve"> on the Rate/Rule Schedule tab.</w:t>
      </w:r>
    </w:p>
    <w:p w14:paraId="7DDA01AF" w14:textId="2F07F7DA" w:rsidR="001135E2" w:rsidRDefault="00B63A2F" w:rsidP="009D685B">
      <w:pPr>
        <w:pStyle w:val="ListParagraph"/>
        <w:numPr>
          <w:ilvl w:val="1"/>
          <w:numId w:val="34"/>
        </w:numPr>
        <w:rPr>
          <w:rFonts w:ascii="Segoe UI" w:hAnsi="Segoe UI" w:cs="Segoe UI"/>
        </w:rPr>
      </w:pPr>
      <w:r>
        <w:rPr>
          <w:rFonts w:ascii="Segoe UI" w:hAnsi="Segoe UI" w:cs="Segoe UI"/>
        </w:rPr>
        <w:t>Have the actuary certify that the rates are reasonable in relationshi</w:t>
      </w:r>
      <w:r w:rsidR="001D0931">
        <w:rPr>
          <w:rFonts w:ascii="Segoe UI" w:hAnsi="Segoe UI" w:cs="Segoe UI"/>
        </w:rPr>
        <w:t>p to premium [</w:t>
      </w:r>
      <w:r w:rsidR="00FC055B">
        <w:rPr>
          <w:rFonts w:ascii="Segoe UI" w:hAnsi="Segoe UI" w:cs="Segoe UI"/>
        </w:rPr>
        <w:t>RCW 48.18.110</w:t>
      </w:r>
      <w:r w:rsidR="001D0931">
        <w:rPr>
          <w:rFonts w:ascii="Segoe UI" w:hAnsi="Segoe UI" w:cs="Segoe UI"/>
        </w:rPr>
        <w:t>(2)]</w:t>
      </w:r>
      <w:r>
        <w:rPr>
          <w:rFonts w:ascii="Segoe UI" w:hAnsi="Segoe UI" w:cs="Segoe UI"/>
        </w:rPr>
        <w:t>.</w:t>
      </w:r>
    </w:p>
    <w:p w14:paraId="4B765B32" w14:textId="0BF6C8CB" w:rsidR="00B63A2F" w:rsidRDefault="00B63A2F" w:rsidP="009D685B">
      <w:pPr>
        <w:pStyle w:val="ListParagraph"/>
        <w:numPr>
          <w:ilvl w:val="1"/>
          <w:numId w:val="34"/>
        </w:numPr>
        <w:rPr>
          <w:rFonts w:ascii="Segoe UI" w:hAnsi="Segoe UI" w:cs="Segoe UI"/>
        </w:rPr>
      </w:pPr>
      <w:r>
        <w:rPr>
          <w:rFonts w:ascii="Segoe UI" w:hAnsi="Segoe UI" w:cs="Segoe UI"/>
        </w:rPr>
        <w:t>Provide the experience used to determine the rates.</w:t>
      </w:r>
    </w:p>
    <w:p w14:paraId="51C13B14" w14:textId="77777777" w:rsidR="009D685B" w:rsidRDefault="009D685B" w:rsidP="009D685B">
      <w:pPr>
        <w:pStyle w:val="ListParagraph"/>
        <w:rPr>
          <w:rFonts w:ascii="Segoe UI" w:hAnsi="Segoe UI" w:cs="Segoe UI"/>
        </w:rPr>
      </w:pPr>
    </w:p>
    <w:p w14:paraId="23E60DA9" w14:textId="752D483A" w:rsidR="00EA398A" w:rsidRPr="009D685B" w:rsidRDefault="00E12504" w:rsidP="00B86AA9">
      <w:pPr>
        <w:pStyle w:val="ListParagraph"/>
        <w:numPr>
          <w:ilvl w:val="0"/>
          <w:numId w:val="33"/>
        </w:numPr>
        <w:rPr>
          <w:rFonts w:ascii="Segoe UI" w:hAnsi="Segoe UI" w:cs="Segoe UI"/>
          <w:b/>
        </w:rPr>
      </w:pPr>
      <w:r>
        <w:rPr>
          <w:rFonts w:ascii="Segoe UI" w:hAnsi="Segoe UI" w:cs="Segoe UI"/>
          <w:b/>
        </w:rPr>
        <w:t>Are you filing for a</w:t>
      </w:r>
      <w:r w:rsidR="00B63A2F" w:rsidRPr="009D685B">
        <w:rPr>
          <w:rFonts w:ascii="Segoe UI" w:hAnsi="Segoe UI" w:cs="Segoe UI"/>
          <w:b/>
        </w:rPr>
        <w:t xml:space="preserve"> </w:t>
      </w:r>
      <w:r>
        <w:rPr>
          <w:rFonts w:ascii="Segoe UI" w:hAnsi="Segoe UI" w:cs="Segoe UI"/>
          <w:b/>
        </w:rPr>
        <w:t xml:space="preserve">specific </w:t>
      </w:r>
      <w:r w:rsidR="00B63A2F" w:rsidRPr="009D685B">
        <w:rPr>
          <w:rFonts w:ascii="Segoe UI" w:hAnsi="Segoe UI" w:cs="Segoe UI"/>
          <w:b/>
        </w:rPr>
        <w:t>employer</w:t>
      </w:r>
      <w:r>
        <w:rPr>
          <w:rFonts w:ascii="Segoe UI" w:hAnsi="Segoe UI" w:cs="Segoe UI"/>
          <w:b/>
        </w:rPr>
        <w:t xml:space="preserve"> group</w:t>
      </w:r>
      <w:r w:rsidR="00994F50" w:rsidRPr="009D685B">
        <w:rPr>
          <w:rFonts w:ascii="Segoe UI" w:hAnsi="Segoe UI" w:cs="Segoe UI"/>
          <w:b/>
        </w:rPr>
        <w:t>?</w:t>
      </w:r>
    </w:p>
    <w:p w14:paraId="28954C3E" w14:textId="55472A3A" w:rsidR="00994F50" w:rsidRDefault="00994F50" w:rsidP="00B86AA9">
      <w:pPr>
        <w:pStyle w:val="ListParagraph"/>
        <w:numPr>
          <w:ilvl w:val="0"/>
          <w:numId w:val="38"/>
        </w:numPr>
        <w:rPr>
          <w:rFonts w:ascii="Segoe UI" w:hAnsi="Segoe UI" w:cs="Segoe UI"/>
        </w:rPr>
      </w:pPr>
      <w:r>
        <w:rPr>
          <w:rFonts w:ascii="Segoe UI" w:hAnsi="Segoe UI" w:cs="Segoe UI"/>
        </w:rPr>
        <w:t>Provide the specific rates for the employer on the Rate/Rule Schedule tab.</w:t>
      </w:r>
    </w:p>
    <w:p w14:paraId="3F742A7F" w14:textId="14026288" w:rsidR="00EA398A" w:rsidRDefault="00EA398A" w:rsidP="00E12504">
      <w:pPr>
        <w:pStyle w:val="ListParagraph"/>
        <w:numPr>
          <w:ilvl w:val="0"/>
          <w:numId w:val="38"/>
        </w:numPr>
        <w:rPr>
          <w:rFonts w:ascii="Segoe UI" w:hAnsi="Segoe UI" w:cs="Segoe UI"/>
        </w:rPr>
      </w:pPr>
      <w:r>
        <w:rPr>
          <w:rFonts w:ascii="Segoe UI" w:hAnsi="Segoe UI" w:cs="Segoe UI"/>
        </w:rPr>
        <w:t xml:space="preserve">Have the actuary certify that the </w:t>
      </w:r>
      <w:r w:rsidR="00D919C8">
        <w:rPr>
          <w:rFonts w:ascii="Segoe UI" w:hAnsi="Segoe UI" w:cs="Segoe UI"/>
        </w:rPr>
        <w:t xml:space="preserve">group </w:t>
      </w:r>
      <w:r>
        <w:rPr>
          <w:rFonts w:ascii="Segoe UI" w:hAnsi="Segoe UI" w:cs="Segoe UI"/>
        </w:rPr>
        <w:t>rates are reasona</w:t>
      </w:r>
      <w:r w:rsidR="001D0931">
        <w:rPr>
          <w:rFonts w:ascii="Segoe UI" w:hAnsi="Segoe UI" w:cs="Segoe UI"/>
        </w:rPr>
        <w:t>ble in relationship to premium [</w:t>
      </w:r>
      <w:r w:rsidR="00FC055B">
        <w:rPr>
          <w:rFonts w:ascii="Segoe UI" w:hAnsi="Segoe UI" w:cs="Segoe UI"/>
        </w:rPr>
        <w:t>RCW 48.18.110(2)]</w:t>
      </w:r>
      <w:r w:rsidR="00E12504">
        <w:rPr>
          <w:rFonts w:ascii="Segoe UI" w:hAnsi="Segoe UI" w:cs="Segoe UI"/>
        </w:rPr>
        <w:t xml:space="preserve">. Note: </w:t>
      </w:r>
      <w:r>
        <w:rPr>
          <w:rFonts w:ascii="Segoe UI" w:hAnsi="Segoe UI" w:cs="Segoe UI"/>
        </w:rPr>
        <w:t xml:space="preserve"> </w:t>
      </w:r>
      <w:r w:rsidR="00E12504">
        <w:rPr>
          <w:rFonts w:ascii="Segoe UI" w:hAnsi="Segoe UI" w:cs="Segoe UI"/>
        </w:rPr>
        <w:t>G</w:t>
      </w:r>
      <w:r w:rsidR="00E12504" w:rsidRPr="00E12504">
        <w:rPr>
          <w:rFonts w:ascii="Segoe UI" w:hAnsi="Segoe UI" w:cs="Segoe UI"/>
        </w:rPr>
        <w:t xml:space="preserve">roup disability income contracts are </w:t>
      </w:r>
      <w:r w:rsidR="00E12504">
        <w:rPr>
          <w:rFonts w:ascii="Segoe UI" w:hAnsi="Segoe UI" w:cs="Segoe UI"/>
        </w:rPr>
        <w:t>exempt from</w:t>
      </w:r>
      <w:r w:rsidR="00E12504" w:rsidRPr="00E12504">
        <w:rPr>
          <w:rFonts w:ascii="Segoe UI" w:hAnsi="Segoe UI" w:cs="Segoe UI"/>
        </w:rPr>
        <w:t xml:space="preserve"> loss ratio requirements in WAC 284-60</w:t>
      </w:r>
      <w:r>
        <w:rPr>
          <w:rFonts w:ascii="Segoe UI" w:hAnsi="Segoe UI" w:cs="Segoe UI"/>
        </w:rPr>
        <w:t>.</w:t>
      </w:r>
    </w:p>
    <w:p w14:paraId="6CF3FB01" w14:textId="250E7902" w:rsidR="00EA398A" w:rsidRDefault="008F1AD7" w:rsidP="00B86AA9">
      <w:pPr>
        <w:pStyle w:val="ListParagraph"/>
        <w:numPr>
          <w:ilvl w:val="0"/>
          <w:numId w:val="38"/>
        </w:numPr>
        <w:rPr>
          <w:rFonts w:ascii="Segoe UI" w:hAnsi="Segoe UI" w:cs="Segoe UI"/>
        </w:rPr>
      </w:pPr>
      <w:r w:rsidRPr="009D685B">
        <w:rPr>
          <w:rFonts w:ascii="Segoe UI" w:hAnsi="Segoe UI" w:cs="Segoe UI"/>
        </w:rPr>
        <w:t>Provide the experience used to determine the rates.</w:t>
      </w:r>
    </w:p>
    <w:p w14:paraId="3744F8CD" w14:textId="77777777" w:rsidR="009D685B" w:rsidRPr="009D685B" w:rsidRDefault="009D685B" w:rsidP="009D685B">
      <w:pPr>
        <w:pStyle w:val="ListParagraph"/>
        <w:rPr>
          <w:rFonts w:ascii="Segoe UI" w:hAnsi="Segoe UI" w:cs="Segoe UI"/>
        </w:rPr>
      </w:pPr>
    </w:p>
    <w:p w14:paraId="75A6AB71" w14:textId="73214F44" w:rsidR="00EA398A" w:rsidRPr="009D685B" w:rsidRDefault="00EA398A" w:rsidP="00B86AA9">
      <w:pPr>
        <w:pStyle w:val="ListParagraph"/>
        <w:numPr>
          <w:ilvl w:val="0"/>
          <w:numId w:val="33"/>
        </w:numPr>
        <w:rPr>
          <w:rFonts w:ascii="Segoe UI" w:hAnsi="Segoe UI" w:cs="Segoe UI"/>
          <w:b/>
        </w:rPr>
      </w:pPr>
      <w:r w:rsidRPr="009D685B">
        <w:rPr>
          <w:rFonts w:ascii="Segoe UI" w:hAnsi="Segoe UI" w:cs="Segoe UI"/>
          <w:b/>
        </w:rPr>
        <w:t>Are you filing for a discretionary group?</w:t>
      </w:r>
    </w:p>
    <w:p w14:paraId="02D40B7C" w14:textId="6B5F2487" w:rsidR="003F24BF" w:rsidRDefault="003F24BF" w:rsidP="003F24BF">
      <w:pPr>
        <w:pStyle w:val="ListParagraph"/>
        <w:numPr>
          <w:ilvl w:val="0"/>
          <w:numId w:val="39"/>
        </w:numPr>
        <w:rPr>
          <w:rFonts w:ascii="Segoe UI" w:hAnsi="Segoe UI" w:cs="Segoe UI"/>
        </w:rPr>
      </w:pPr>
      <w:r>
        <w:rPr>
          <w:rFonts w:ascii="Segoe UI" w:hAnsi="Segoe UI" w:cs="Segoe UI"/>
        </w:rPr>
        <w:lastRenderedPageBreak/>
        <w:t xml:space="preserve">You must follow the discretionary group filing instructions. See </w:t>
      </w:r>
      <w:r w:rsidRPr="003F24BF">
        <w:rPr>
          <w:rFonts w:ascii="Segoe UI" w:hAnsi="Segoe UI" w:cs="Segoe UI"/>
        </w:rPr>
        <w:t>Washington State SERFF Life, Health and Disability Rate Filing General Instructions</w:t>
      </w:r>
      <w:r>
        <w:rPr>
          <w:rFonts w:ascii="Segoe UI" w:hAnsi="Segoe UI" w:cs="Segoe UI"/>
        </w:rPr>
        <w:t>.</w:t>
      </w:r>
    </w:p>
    <w:p w14:paraId="60DBE472" w14:textId="5FF9F3A5" w:rsidR="00B039CF" w:rsidRDefault="0069373B" w:rsidP="00B86AA9">
      <w:pPr>
        <w:pStyle w:val="ListParagraph"/>
        <w:numPr>
          <w:ilvl w:val="0"/>
          <w:numId w:val="39"/>
        </w:numPr>
        <w:rPr>
          <w:rFonts w:ascii="Segoe UI" w:hAnsi="Segoe UI" w:cs="Segoe UI"/>
        </w:rPr>
      </w:pPr>
      <w:r>
        <w:rPr>
          <w:rFonts w:ascii="Segoe UI" w:hAnsi="Segoe UI" w:cs="Segoe UI"/>
        </w:rPr>
        <w:t xml:space="preserve">Provide the expected implementation date in the Implementation Date Requested field. </w:t>
      </w:r>
    </w:p>
    <w:p w14:paraId="175D9F68" w14:textId="77018AF5" w:rsidR="0069373B" w:rsidRDefault="0069373B" w:rsidP="00B86AA9">
      <w:pPr>
        <w:pStyle w:val="ListParagraph"/>
        <w:numPr>
          <w:ilvl w:val="0"/>
          <w:numId w:val="39"/>
        </w:numPr>
        <w:rPr>
          <w:rFonts w:ascii="Segoe UI" w:hAnsi="Segoe UI" w:cs="Segoe UI"/>
        </w:rPr>
      </w:pPr>
      <w:r w:rsidRPr="73FD5467">
        <w:rPr>
          <w:rFonts w:ascii="Segoe UI" w:hAnsi="Segoe UI" w:cs="Segoe UI"/>
        </w:rPr>
        <w:t xml:space="preserve">Please note that filings for discretionary groups must be approved by </w:t>
      </w:r>
      <w:r w:rsidR="007D433A" w:rsidRPr="73FD5467">
        <w:rPr>
          <w:rFonts w:ascii="Segoe UI" w:hAnsi="Segoe UI" w:cs="Segoe UI"/>
        </w:rPr>
        <w:t>the commissioner before us</w:t>
      </w:r>
      <w:r w:rsidR="50BCD325" w:rsidRPr="73FD5467">
        <w:rPr>
          <w:rFonts w:ascii="Segoe UI" w:hAnsi="Segoe UI" w:cs="Segoe UI"/>
        </w:rPr>
        <w:t>e</w:t>
      </w:r>
      <w:r w:rsidR="00FC055B" w:rsidRPr="73FD5467">
        <w:rPr>
          <w:rFonts w:ascii="Segoe UI" w:hAnsi="Segoe UI" w:cs="Segoe UI"/>
        </w:rPr>
        <w:t xml:space="preserve"> [RCW 48.21.010(2)]</w:t>
      </w:r>
      <w:r w:rsidR="007D433A" w:rsidRPr="73FD5467">
        <w:rPr>
          <w:rFonts w:ascii="Segoe UI" w:hAnsi="Segoe UI" w:cs="Segoe UI"/>
        </w:rPr>
        <w:t>.</w:t>
      </w:r>
    </w:p>
    <w:p w14:paraId="6637A9B1" w14:textId="68623753" w:rsidR="008D20C2" w:rsidRPr="008D20C2" w:rsidRDefault="008D20C2" w:rsidP="00B86AA9">
      <w:pPr>
        <w:pStyle w:val="ListParagraph"/>
        <w:numPr>
          <w:ilvl w:val="0"/>
          <w:numId w:val="39"/>
        </w:numPr>
        <w:rPr>
          <w:rFonts w:ascii="Segoe UI" w:hAnsi="Segoe UI" w:cs="Segoe UI"/>
        </w:rPr>
      </w:pPr>
      <w:r>
        <w:rPr>
          <w:rFonts w:ascii="Segoe UI" w:hAnsi="Segoe UI" w:cs="Segoe UI"/>
        </w:rPr>
        <w:t>Provide the experience used to determine the rates.</w:t>
      </w:r>
    </w:p>
    <w:p w14:paraId="5344A11E" w14:textId="77777777" w:rsidR="00FC4318" w:rsidRDefault="00FC4318" w:rsidP="00FC4318"/>
    <w:p w14:paraId="5F50C632" w14:textId="5CC8EF13" w:rsidR="00197AD3" w:rsidRPr="00D21548" w:rsidRDefault="00197AD3" w:rsidP="00D21548">
      <w:pPr>
        <w:pStyle w:val="Heading1"/>
        <w:numPr>
          <w:ilvl w:val="0"/>
          <w:numId w:val="0"/>
        </w:numPr>
        <w:ind w:left="504" w:hanging="504"/>
        <w:rPr>
          <w:b/>
          <w:sz w:val="28"/>
          <w:szCs w:val="28"/>
        </w:rPr>
      </w:pPr>
      <w:bookmarkStart w:id="2" w:name="_Toc32237325"/>
      <w:r w:rsidRPr="00D21548">
        <w:rPr>
          <w:b/>
          <w:sz w:val="28"/>
          <w:szCs w:val="28"/>
        </w:rPr>
        <w:t>After a Filing</w:t>
      </w:r>
      <w:r w:rsidR="00467AFD">
        <w:rPr>
          <w:b/>
          <w:sz w:val="28"/>
          <w:szCs w:val="28"/>
        </w:rPr>
        <w:t xml:space="preserve"> is Submitted</w:t>
      </w:r>
      <w:bookmarkEnd w:id="2"/>
    </w:p>
    <w:p w14:paraId="2E250BF8" w14:textId="77777777" w:rsidR="00197AD3" w:rsidRDefault="00197AD3" w:rsidP="001F32FA">
      <w:pPr>
        <w:rPr>
          <w:b/>
          <w:sz w:val="24"/>
          <w:szCs w:val="24"/>
        </w:rPr>
      </w:pPr>
    </w:p>
    <w:p w14:paraId="0C72D860" w14:textId="77777777" w:rsidR="008D20C2" w:rsidRPr="009D685B" w:rsidRDefault="008D20C2" w:rsidP="00B86AA9">
      <w:pPr>
        <w:pStyle w:val="ListParagraph"/>
        <w:numPr>
          <w:ilvl w:val="0"/>
          <w:numId w:val="33"/>
        </w:numPr>
        <w:rPr>
          <w:rFonts w:ascii="Segoe UI" w:hAnsi="Segoe UI" w:cs="Segoe UI"/>
          <w:b/>
        </w:rPr>
      </w:pPr>
      <w:r w:rsidRPr="009D685B">
        <w:rPr>
          <w:rFonts w:ascii="Segoe UI" w:hAnsi="Segoe UI" w:cs="Segoe UI"/>
          <w:b/>
        </w:rPr>
        <w:t>Are you responding to a SERFF Objection Letter?</w:t>
      </w:r>
    </w:p>
    <w:p w14:paraId="68DEA4EA" w14:textId="726FE873" w:rsidR="00264D8A" w:rsidRDefault="00264D8A" w:rsidP="00264D8A">
      <w:pPr>
        <w:pStyle w:val="ListParagraph"/>
        <w:numPr>
          <w:ilvl w:val="0"/>
          <w:numId w:val="42"/>
        </w:numPr>
        <w:rPr>
          <w:rFonts w:ascii="Segoe UI" w:hAnsi="Segoe UI" w:cs="Segoe UI"/>
        </w:rPr>
      </w:pPr>
      <w:r>
        <w:rPr>
          <w:rFonts w:ascii="Segoe UI" w:hAnsi="Segoe UI" w:cs="Segoe UI"/>
        </w:rPr>
        <w:t xml:space="preserve">Responses and attachments should </w:t>
      </w:r>
      <w:r w:rsidRPr="00264D8A">
        <w:rPr>
          <w:rFonts w:ascii="Segoe UI" w:hAnsi="Segoe UI" w:cs="Segoe UI"/>
          <w:i/>
          <w:u w:val="single"/>
        </w:rPr>
        <w:t>never</w:t>
      </w:r>
      <w:r w:rsidR="007D433A">
        <w:rPr>
          <w:rFonts w:ascii="Segoe UI" w:hAnsi="Segoe UI" w:cs="Segoe UI"/>
        </w:rPr>
        <w:t xml:space="preserve"> be sent as a Note to </w:t>
      </w:r>
      <w:r>
        <w:rPr>
          <w:rFonts w:ascii="Segoe UI" w:hAnsi="Segoe UI" w:cs="Segoe UI"/>
        </w:rPr>
        <w:t>Reviewer in SERFF.</w:t>
      </w:r>
    </w:p>
    <w:p w14:paraId="2CE394F2" w14:textId="40698CDC" w:rsidR="008D20C2" w:rsidRPr="00264D8A" w:rsidRDefault="008D20C2" w:rsidP="00264D8A">
      <w:pPr>
        <w:pStyle w:val="ListParagraph"/>
        <w:numPr>
          <w:ilvl w:val="0"/>
          <w:numId w:val="42"/>
        </w:numPr>
        <w:rPr>
          <w:rFonts w:ascii="Segoe UI" w:hAnsi="Segoe UI" w:cs="Segoe UI"/>
        </w:rPr>
      </w:pPr>
      <w:r w:rsidRPr="00264D8A">
        <w:rPr>
          <w:rFonts w:ascii="Segoe UI" w:hAnsi="Segoe UI" w:cs="Segoe UI"/>
        </w:rPr>
        <w:t>Unless instructed otherwise, all attachments to Responses must be in PDF format.</w:t>
      </w:r>
    </w:p>
    <w:p w14:paraId="31D5D8FD"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Respond completely and in a timely manner [WAC 284-58-047].</w:t>
      </w:r>
    </w:p>
    <w:p w14:paraId="73F229EA" w14:textId="29F16A10"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 xml:space="preserve">Amend the filing to respond to an objection. You must answer each objection individually. </w:t>
      </w:r>
    </w:p>
    <w:p w14:paraId="2C3EE534"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Revise a Schedule Item to make changes to a document already submitted.</w:t>
      </w:r>
    </w:p>
    <w:p w14:paraId="03EBC4A6" w14:textId="77777777" w:rsidR="008D20C2" w:rsidRPr="007F5D15" w:rsidRDefault="008D20C2" w:rsidP="00264D8A">
      <w:pPr>
        <w:pStyle w:val="ListParagraph"/>
        <w:numPr>
          <w:ilvl w:val="0"/>
          <w:numId w:val="42"/>
        </w:numPr>
        <w:rPr>
          <w:rFonts w:ascii="Segoe UI" w:hAnsi="Segoe UI" w:cs="Segoe UI"/>
        </w:rPr>
      </w:pPr>
      <w:r w:rsidRPr="007F5D15">
        <w:rPr>
          <w:rFonts w:ascii="Segoe UI" w:hAnsi="Segoe UI" w:cs="Segoe UI"/>
        </w:rPr>
        <w:t>Add a Schedule Item for additional documents not previously submitted.</w:t>
      </w:r>
    </w:p>
    <w:p w14:paraId="06E3D618" w14:textId="77777777" w:rsidR="008D20C2" w:rsidRPr="00773A96" w:rsidRDefault="008D20C2" w:rsidP="008D20C2">
      <w:pPr>
        <w:rPr>
          <w:rFonts w:ascii="Segoe UI" w:hAnsi="Segoe UI" w:cs="Segoe UI"/>
        </w:rPr>
      </w:pPr>
    </w:p>
    <w:p w14:paraId="37EB7D20" w14:textId="77777777" w:rsidR="007D6C53" w:rsidRPr="003120FA" w:rsidRDefault="007D6C53" w:rsidP="008D20C2">
      <w:pPr>
        <w:rPr>
          <w:b/>
        </w:rPr>
      </w:pPr>
    </w:p>
    <w:sectPr w:rsidR="007D6C53" w:rsidRPr="003120FA" w:rsidSect="00C1664C">
      <w:headerReference w:type="even" r:id="rId11"/>
      <w:headerReference w:type="default" r:id="rId12"/>
      <w:footerReference w:type="even" r:id="rId13"/>
      <w:footerReference w:type="default" r:id="rId14"/>
      <w:headerReference w:type="first" r:id="rId15"/>
      <w:footerReference w:type="first" r:id="rId16"/>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A788C" w14:textId="77777777" w:rsidR="008B15A6" w:rsidRDefault="008B15A6" w:rsidP="00BD61B3">
      <w:pPr>
        <w:spacing w:after="0" w:line="240" w:lineRule="auto"/>
      </w:pPr>
      <w:r>
        <w:separator/>
      </w:r>
    </w:p>
  </w:endnote>
  <w:endnote w:type="continuationSeparator" w:id="0">
    <w:p w14:paraId="518D1357" w14:textId="77777777" w:rsidR="008B15A6" w:rsidRDefault="008B15A6" w:rsidP="00BD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E26F" w14:textId="77777777" w:rsidR="00D974AB" w:rsidRDefault="00D97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7675142"/>
      <w:docPartObj>
        <w:docPartGallery w:val="Page Numbers (Bottom of Page)"/>
        <w:docPartUnique/>
      </w:docPartObj>
    </w:sdtPr>
    <w:sdtEndPr/>
    <w:sdtContent>
      <w:sdt>
        <w:sdtPr>
          <w:id w:val="1728636285"/>
          <w:docPartObj>
            <w:docPartGallery w:val="Page Numbers (Top of Page)"/>
            <w:docPartUnique/>
          </w:docPartObj>
        </w:sdtPr>
        <w:sdtEndPr/>
        <w:sdtContent>
          <w:p w14:paraId="417A7B8C" w14:textId="77777777" w:rsidR="00224EF8" w:rsidRDefault="00224EF8" w:rsidP="00002D07">
            <w:pPr>
              <w:pStyle w:val="Footer"/>
            </w:pPr>
          </w:p>
          <w:p w14:paraId="7C9EFCEC" w14:textId="22163BEA" w:rsidR="00224EF8" w:rsidRPr="006F189B" w:rsidRDefault="00224EF8" w:rsidP="00002D07">
            <w:pPr>
              <w:pStyle w:val="Footer"/>
              <w:rPr>
                <w:rFonts w:ascii="Segoe UI" w:hAnsi="Segoe UI" w:cs="Segoe UI"/>
                <w:sz w:val="18"/>
                <w:szCs w:val="18"/>
              </w:rPr>
            </w:pPr>
            <w:r>
              <w:rPr>
                <w:rFonts w:ascii="Segoe UI" w:hAnsi="Segoe UI" w:cs="Segoe UI"/>
                <w:sz w:val="18"/>
                <w:szCs w:val="18"/>
              </w:rPr>
              <w:t>STM-Rates-Disability Income</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E5334B">
              <w:rPr>
                <w:rFonts w:ascii="Segoe UI" w:hAnsi="Segoe UI" w:cs="Segoe UI"/>
                <w:bCs/>
                <w:noProof/>
                <w:sz w:val="18"/>
                <w:szCs w:val="18"/>
              </w:rPr>
              <w:t>7</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E5334B" w:rsidRPr="00E5334B">
              <w:rPr>
                <w:rFonts w:ascii="Segoe UI" w:hAnsi="Segoe UI" w:cs="Segoe UI"/>
                <w:bCs/>
                <w:noProof/>
                <w:sz w:val="18"/>
                <w:szCs w:val="18"/>
              </w:rPr>
              <w:t>7</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0645E7" w:rsidRPr="000645E7">
              <w:rPr>
                <w:rFonts w:ascii="Segoe UI" w:hAnsi="Segoe UI" w:cs="Segoe UI"/>
                <w:sz w:val="18"/>
                <w:szCs w:val="18"/>
              </w:rPr>
              <w:t>0</w:t>
            </w:r>
            <w:r w:rsidR="00F7171E">
              <w:rPr>
                <w:rFonts w:ascii="Segoe UI" w:hAnsi="Segoe UI" w:cs="Segoe UI"/>
                <w:sz w:val="18"/>
                <w:szCs w:val="18"/>
              </w:rPr>
              <w:t>4</w:t>
            </w:r>
            <w:r w:rsidR="000645E7" w:rsidRPr="000645E7">
              <w:rPr>
                <w:rFonts w:ascii="Segoe UI" w:hAnsi="Segoe UI" w:cs="Segoe UI"/>
                <w:sz w:val="18"/>
                <w:szCs w:val="18"/>
              </w:rPr>
              <w:t>/</w:t>
            </w:r>
            <w:r w:rsidR="00F7171E">
              <w:rPr>
                <w:rFonts w:ascii="Segoe UI" w:hAnsi="Segoe UI" w:cs="Segoe UI"/>
                <w:sz w:val="18"/>
                <w:szCs w:val="18"/>
              </w:rPr>
              <w:t>07</w:t>
            </w:r>
            <w:r w:rsidR="000645E7" w:rsidRPr="000645E7">
              <w:rPr>
                <w:rFonts w:ascii="Segoe UI" w:hAnsi="Segoe UI" w:cs="Segoe UI"/>
                <w:sz w:val="18"/>
                <w:szCs w:val="18"/>
              </w:rPr>
              <w:t>/202</w:t>
            </w:r>
            <w:r w:rsidR="00D974AB">
              <w:rPr>
                <w:rFonts w:ascii="Segoe UI" w:hAnsi="Segoe UI" w:cs="Segoe UI"/>
                <w:sz w:val="18"/>
                <w:szCs w:val="18"/>
              </w:rPr>
              <w:t>5</w:t>
            </w:r>
          </w:p>
          <w:p w14:paraId="5866BED1" w14:textId="0B41D973" w:rsidR="00224EF8" w:rsidRDefault="00F7171E" w:rsidP="001D0931">
            <w:pPr>
              <w:pStyle w:val="Footer"/>
            </w:pPr>
          </w:p>
        </w:sdtContent>
      </w:sdt>
    </w:sdtContent>
  </w:sdt>
  <w:p w14:paraId="6B5A1322" w14:textId="77777777" w:rsidR="00224EF8" w:rsidRDefault="00224E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BE3A3" w14:textId="77777777" w:rsidR="00D974AB" w:rsidRDefault="00D97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0BA8A" w14:textId="77777777" w:rsidR="008B15A6" w:rsidRDefault="008B15A6" w:rsidP="00BD61B3">
      <w:pPr>
        <w:spacing w:after="0" w:line="240" w:lineRule="auto"/>
      </w:pPr>
      <w:r>
        <w:separator/>
      </w:r>
    </w:p>
  </w:footnote>
  <w:footnote w:type="continuationSeparator" w:id="0">
    <w:p w14:paraId="21FF80C2" w14:textId="77777777" w:rsidR="008B15A6" w:rsidRDefault="008B15A6" w:rsidP="00BD6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4E94" w14:textId="77777777" w:rsidR="00D974AB" w:rsidRDefault="00D97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3EEA5" w14:textId="77777777" w:rsidR="00224EF8" w:rsidRDefault="00224EF8">
    <w:pPr>
      <w:pStyle w:val="Header"/>
    </w:pPr>
    <w:r>
      <w:rPr>
        <w:noProof/>
      </w:rPr>
      <w:drawing>
        <wp:inline distT="0" distB="0" distL="0" distR="0" wp14:anchorId="4F1327AD" wp14:editId="2CE5F9B5">
          <wp:extent cx="5943600" cy="576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6624" cy="5777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5249" w14:textId="77777777" w:rsidR="00D974AB" w:rsidRDefault="00D97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4B4"/>
    <w:multiLevelType w:val="hybridMultilevel"/>
    <w:tmpl w:val="E4CAA618"/>
    <w:lvl w:ilvl="0" w:tplc="DE46B17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3248"/>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1266B"/>
    <w:multiLevelType w:val="hybridMultilevel"/>
    <w:tmpl w:val="589A734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7A5E0C3A">
      <w:start w:val="1"/>
      <w:numFmt w:val="lowerLetter"/>
      <w:lvlText w:val="%3."/>
      <w:lvlJc w:val="left"/>
      <w:pPr>
        <w:ind w:left="2347" w:hanging="367"/>
      </w:pPr>
      <w:rPr>
        <w:rFonts w:ascii="Segoe UI" w:eastAsiaTheme="minorHAnsi" w:hAnsi="Segoe UI" w:cs="Segoe U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F25B2"/>
    <w:multiLevelType w:val="hybridMultilevel"/>
    <w:tmpl w:val="B7500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61E6D"/>
    <w:multiLevelType w:val="hybridMultilevel"/>
    <w:tmpl w:val="0B365F2C"/>
    <w:lvl w:ilvl="0" w:tplc="04090013">
      <w:start w:val="1"/>
      <w:numFmt w:val="upperRoman"/>
      <w:lvlText w:val="%1."/>
      <w:lvlJc w:val="right"/>
      <w:pPr>
        <w:ind w:left="720" w:hanging="360"/>
      </w:pPr>
    </w:lvl>
    <w:lvl w:ilvl="1" w:tplc="EE0603D2">
      <w:start w:val="1"/>
      <w:numFmt w:val="decimal"/>
      <w:lvlText w:val="%2."/>
      <w:lvlJc w:val="left"/>
      <w:pPr>
        <w:ind w:left="1440" w:hanging="360"/>
      </w:pPr>
      <w:rPr>
        <w:b w:val="0"/>
      </w:rPr>
    </w:lvl>
    <w:lvl w:ilvl="2" w:tplc="70B65B92">
      <w:start w:val="1"/>
      <w:numFmt w:val="lowerLetter"/>
      <w:lvlText w:val="%3."/>
      <w:lvlJc w:val="left"/>
      <w:pPr>
        <w:ind w:left="2347" w:hanging="367"/>
      </w:pPr>
      <w:rPr>
        <w:rFonts w:ascii="Segoe UI" w:eastAsiaTheme="minorHAnsi" w:hAnsi="Segoe UI" w:cs="Segoe UI"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71E6C"/>
    <w:multiLevelType w:val="hybridMultilevel"/>
    <w:tmpl w:val="9CE20E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378A9"/>
    <w:multiLevelType w:val="hybridMultilevel"/>
    <w:tmpl w:val="564C097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19865AB2"/>
    <w:multiLevelType w:val="hybridMultilevel"/>
    <w:tmpl w:val="5560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20024"/>
    <w:multiLevelType w:val="hybridMultilevel"/>
    <w:tmpl w:val="75B40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5A9A3B4A">
      <w:start w:val="1"/>
      <w:numFmt w:val="lowerLetter"/>
      <w:lvlText w:val="%3."/>
      <w:lvlJc w:val="left"/>
      <w:pPr>
        <w:ind w:left="144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03ED4"/>
    <w:multiLevelType w:val="hybridMultilevel"/>
    <w:tmpl w:val="CF32685C"/>
    <w:lvl w:ilvl="0" w:tplc="941800F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34E16"/>
    <w:multiLevelType w:val="hybridMultilevel"/>
    <w:tmpl w:val="F176D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493D47"/>
    <w:multiLevelType w:val="hybridMultilevel"/>
    <w:tmpl w:val="22C09336"/>
    <w:lvl w:ilvl="0" w:tplc="EE0603D2">
      <w:start w:val="1"/>
      <w:numFmt w:val="decimal"/>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AB649F"/>
    <w:multiLevelType w:val="hybridMultilevel"/>
    <w:tmpl w:val="40AC7D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411E7"/>
    <w:multiLevelType w:val="hybridMultilevel"/>
    <w:tmpl w:val="1D127B28"/>
    <w:lvl w:ilvl="0" w:tplc="2160B2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8D361D"/>
    <w:multiLevelType w:val="hybridMultilevel"/>
    <w:tmpl w:val="8C60C5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4570A"/>
    <w:multiLevelType w:val="hybridMultilevel"/>
    <w:tmpl w:val="E504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0001BD"/>
    <w:multiLevelType w:val="hybridMultilevel"/>
    <w:tmpl w:val="DFEE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D41DB"/>
    <w:multiLevelType w:val="hybridMultilevel"/>
    <w:tmpl w:val="59546E48"/>
    <w:lvl w:ilvl="0" w:tplc="815E68A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A64E27"/>
    <w:multiLevelType w:val="hybridMultilevel"/>
    <w:tmpl w:val="EA0A3650"/>
    <w:lvl w:ilvl="0" w:tplc="51187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743A57"/>
    <w:multiLevelType w:val="hybridMultilevel"/>
    <w:tmpl w:val="EA36DDA4"/>
    <w:lvl w:ilvl="0" w:tplc="74EAC8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2250D"/>
    <w:multiLevelType w:val="hybridMultilevel"/>
    <w:tmpl w:val="061834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97B94"/>
    <w:multiLevelType w:val="hybridMultilevel"/>
    <w:tmpl w:val="B980F1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C450C"/>
    <w:multiLevelType w:val="hybridMultilevel"/>
    <w:tmpl w:val="318E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410EE"/>
    <w:multiLevelType w:val="hybridMultilevel"/>
    <w:tmpl w:val="70806726"/>
    <w:lvl w:ilvl="0" w:tplc="EF309CCA">
      <w:start w:val="1"/>
      <w:numFmt w:val="upperRoman"/>
      <w:lvlText w:val="%1."/>
      <w:lvlJc w:val="right"/>
      <w:pPr>
        <w:ind w:left="720" w:hanging="360"/>
      </w:pPr>
      <w:rPr>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69223E"/>
    <w:multiLevelType w:val="multilevel"/>
    <w:tmpl w:val="D7BA8480"/>
    <w:lvl w:ilvl="0">
      <w:start w:val="1"/>
      <w:numFmt w:val="upperRoman"/>
      <w:pStyle w:val="Heading1"/>
      <w:lvlText w:val="%1."/>
      <w:lvlJc w:val="left"/>
      <w:pPr>
        <w:tabs>
          <w:tab w:val="num" w:pos="720"/>
        </w:tabs>
        <w:ind w:left="504" w:hanging="504"/>
      </w:pPr>
      <w:rPr>
        <w:rFonts w:hint="default"/>
      </w:rPr>
    </w:lvl>
    <w:lvl w:ilvl="1">
      <w:start w:val="1"/>
      <w:numFmt w:val="upperLetter"/>
      <w:pStyle w:val="Heading2"/>
      <w:lvlText w:val="%2."/>
      <w:lvlJc w:val="left"/>
      <w:pPr>
        <w:tabs>
          <w:tab w:val="num" w:pos="1296"/>
        </w:tabs>
        <w:ind w:left="1080" w:hanging="504"/>
      </w:pPr>
      <w:rPr>
        <w:rFonts w:ascii="Times New Roman" w:hAnsi="Times New Roman" w:cs="Times New Roman" w:hint="default"/>
      </w:rPr>
    </w:lvl>
    <w:lvl w:ilvl="2">
      <w:start w:val="1"/>
      <w:numFmt w:val="lowerLetter"/>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25" w15:restartNumberingAfterBreak="0">
    <w:nsid w:val="4A987E26"/>
    <w:multiLevelType w:val="hybridMultilevel"/>
    <w:tmpl w:val="CA78D2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943F9"/>
    <w:multiLevelType w:val="hybridMultilevel"/>
    <w:tmpl w:val="C0668E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B33932"/>
    <w:multiLevelType w:val="hybridMultilevel"/>
    <w:tmpl w:val="DA9050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B775E"/>
    <w:multiLevelType w:val="hybridMultilevel"/>
    <w:tmpl w:val="C6121A0E"/>
    <w:lvl w:ilvl="0" w:tplc="CA42CC42">
      <w:start w:val="1"/>
      <w:numFmt w:val="decimal"/>
      <w:lvlText w:val="%1."/>
      <w:lvlJc w:val="left"/>
      <w:pPr>
        <w:ind w:left="1800" w:hanging="360"/>
      </w:pPr>
      <w:rPr>
        <w:sz w:val="24"/>
      </w:rPr>
    </w:lvl>
    <w:lvl w:ilvl="1" w:tplc="04090019">
      <w:start w:val="1"/>
      <w:numFmt w:val="decimal"/>
      <w:lvlText w:val="%2."/>
      <w:lvlJc w:val="left"/>
      <w:pPr>
        <w:tabs>
          <w:tab w:val="num" w:pos="2520"/>
        </w:tabs>
        <w:ind w:left="2520" w:hanging="360"/>
      </w:pPr>
    </w:lvl>
    <w:lvl w:ilvl="2" w:tplc="0409001B">
      <w:start w:val="1"/>
      <w:numFmt w:val="decimal"/>
      <w:lvlText w:val="%3."/>
      <w:lvlJc w:val="left"/>
      <w:pPr>
        <w:tabs>
          <w:tab w:val="num" w:pos="3240"/>
        </w:tabs>
        <w:ind w:left="3240" w:hanging="360"/>
      </w:pPr>
    </w:lvl>
    <w:lvl w:ilvl="3" w:tplc="0409000F">
      <w:start w:val="1"/>
      <w:numFmt w:val="decimal"/>
      <w:lvlText w:val="%4."/>
      <w:lvlJc w:val="left"/>
      <w:pPr>
        <w:tabs>
          <w:tab w:val="num" w:pos="3960"/>
        </w:tabs>
        <w:ind w:left="3960" w:hanging="360"/>
      </w:pPr>
    </w:lvl>
    <w:lvl w:ilvl="4" w:tplc="04090019">
      <w:start w:val="1"/>
      <w:numFmt w:val="decimal"/>
      <w:lvlText w:val="%5."/>
      <w:lvlJc w:val="left"/>
      <w:pPr>
        <w:tabs>
          <w:tab w:val="num" w:pos="4680"/>
        </w:tabs>
        <w:ind w:left="4680" w:hanging="360"/>
      </w:pPr>
    </w:lvl>
    <w:lvl w:ilvl="5" w:tplc="0409001B">
      <w:start w:val="1"/>
      <w:numFmt w:val="decimal"/>
      <w:lvlText w:val="%6."/>
      <w:lvlJc w:val="left"/>
      <w:pPr>
        <w:tabs>
          <w:tab w:val="num" w:pos="5400"/>
        </w:tabs>
        <w:ind w:left="5400" w:hanging="360"/>
      </w:pPr>
    </w:lvl>
    <w:lvl w:ilvl="6" w:tplc="0409000F">
      <w:start w:val="1"/>
      <w:numFmt w:val="decimal"/>
      <w:lvlText w:val="%7."/>
      <w:lvlJc w:val="left"/>
      <w:pPr>
        <w:tabs>
          <w:tab w:val="num" w:pos="6120"/>
        </w:tabs>
        <w:ind w:left="6120" w:hanging="360"/>
      </w:pPr>
    </w:lvl>
    <w:lvl w:ilvl="7" w:tplc="04090019">
      <w:start w:val="1"/>
      <w:numFmt w:val="decimal"/>
      <w:lvlText w:val="%8."/>
      <w:lvlJc w:val="left"/>
      <w:pPr>
        <w:tabs>
          <w:tab w:val="num" w:pos="6840"/>
        </w:tabs>
        <w:ind w:left="6840" w:hanging="360"/>
      </w:pPr>
    </w:lvl>
    <w:lvl w:ilvl="8" w:tplc="0409001B">
      <w:start w:val="1"/>
      <w:numFmt w:val="decimal"/>
      <w:lvlText w:val="%9."/>
      <w:lvlJc w:val="left"/>
      <w:pPr>
        <w:tabs>
          <w:tab w:val="num" w:pos="7560"/>
        </w:tabs>
        <w:ind w:left="7560" w:hanging="360"/>
      </w:pPr>
    </w:lvl>
  </w:abstractNum>
  <w:abstractNum w:abstractNumId="29" w15:restartNumberingAfterBreak="0">
    <w:nsid w:val="5D927DA9"/>
    <w:multiLevelType w:val="hybridMultilevel"/>
    <w:tmpl w:val="13E23C8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DF07E81"/>
    <w:multiLevelType w:val="hybridMultilevel"/>
    <w:tmpl w:val="EA36DDA4"/>
    <w:lvl w:ilvl="0" w:tplc="74EAC8E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F4BE6"/>
    <w:multiLevelType w:val="hybridMultilevel"/>
    <w:tmpl w:val="4A200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31641F"/>
    <w:multiLevelType w:val="hybridMultilevel"/>
    <w:tmpl w:val="B3622292"/>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00C18"/>
    <w:multiLevelType w:val="hybridMultilevel"/>
    <w:tmpl w:val="3FD655A8"/>
    <w:lvl w:ilvl="0" w:tplc="7632B6B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9D52CC"/>
    <w:multiLevelType w:val="hybridMultilevel"/>
    <w:tmpl w:val="20827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74E96"/>
    <w:multiLevelType w:val="hybridMultilevel"/>
    <w:tmpl w:val="522605D8"/>
    <w:lvl w:ilvl="0" w:tplc="91E8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A7083"/>
    <w:multiLevelType w:val="hybridMultilevel"/>
    <w:tmpl w:val="5F84A5E8"/>
    <w:lvl w:ilvl="0" w:tplc="5E2C2DD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75BE7"/>
    <w:multiLevelType w:val="hybridMultilevel"/>
    <w:tmpl w:val="F176DF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684D5D"/>
    <w:multiLevelType w:val="hybridMultilevel"/>
    <w:tmpl w:val="4274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637989">
    <w:abstractNumId w:val="22"/>
  </w:num>
  <w:num w:numId="2" w16cid:durableId="1159224625">
    <w:abstractNumId w:val="26"/>
  </w:num>
  <w:num w:numId="3" w16cid:durableId="608583044">
    <w:abstractNumId w:val="7"/>
  </w:num>
  <w:num w:numId="4" w16cid:durableId="1441411570">
    <w:abstractNumId w:val="25"/>
  </w:num>
  <w:num w:numId="5" w16cid:durableId="63988958">
    <w:abstractNumId w:val="8"/>
  </w:num>
  <w:num w:numId="6" w16cid:durableId="136605471">
    <w:abstractNumId w:val="30"/>
  </w:num>
  <w:num w:numId="7" w16cid:durableId="1416976529">
    <w:abstractNumId w:val="24"/>
  </w:num>
  <w:num w:numId="8" w16cid:durableId="1185367977">
    <w:abstractNumId w:val="31"/>
  </w:num>
  <w:num w:numId="9" w16cid:durableId="743070638">
    <w:abstractNumId w:val="1"/>
  </w:num>
  <w:num w:numId="10" w16cid:durableId="949819106">
    <w:abstractNumId w:val="15"/>
  </w:num>
  <w:num w:numId="11" w16cid:durableId="473838793">
    <w:abstractNumId w:val="38"/>
  </w:num>
  <w:num w:numId="12" w16cid:durableId="1797677758">
    <w:abstractNumId w:val="6"/>
  </w:num>
  <w:num w:numId="13" w16cid:durableId="21318992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7704669">
    <w:abstractNumId w:val="16"/>
  </w:num>
  <w:num w:numId="15" w16cid:durableId="1842768891">
    <w:abstractNumId w:val="28"/>
  </w:num>
  <w:num w:numId="16" w16cid:durableId="915745174">
    <w:abstractNumId w:val="18"/>
  </w:num>
  <w:num w:numId="17" w16cid:durableId="85468398">
    <w:abstractNumId w:val="34"/>
  </w:num>
  <w:num w:numId="18" w16cid:durableId="1663388348">
    <w:abstractNumId w:val="24"/>
  </w:num>
  <w:num w:numId="19" w16cid:durableId="2071534993">
    <w:abstractNumId w:val="24"/>
  </w:num>
  <w:num w:numId="20" w16cid:durableId="742484301">
    <w:abstractNumId w:val="24"/>
  </w:num>
  <w:num w:numId="21" w16cid:durableId="1730110773">
    <w:abstractNumId w:val="27"/>
  </w:num>
  <w:num w:numId="22" w16cid:durableId="1231577980">
    <w:abstractNumId w:val="3"/>
  </w:num>
  <w:num w:numId="23" w16cid:durableId="1482505159">
    <w:abstractNumId w:val="35"/>
  </w:num>
  <w:num w:numId="24" w16cid:durableId="233929378">
    <w:abstractNumId w:val="17"/>
  </w:num>
  <w:num w:numId="25" w16cid:durableId="99186596">
    <w:abstractNumId w:val="12"/>
  </w:num>
  <w:num w:numId="26" w16cid:durableId="527378134">
    <w:abstractNumId w:val="21"/>
  </w:num>
  <w:num w:numId="27" w16cid:durableId="856775256">
    <w:abstractNumId w:val="0"/>
  </w:num>
  <w:num w:numId="28" w16cid:durableId="2059088728">
    <w:abstractNumId w:val="19"/>
  </w:num>
  <w:num w:numId="29" w16cid:durableId="1749882418">
    <w:abstractNumId w:val="36"/>
  </w:num>
  <w:num w:numId="30" w16cid:durableId="1544827690">
    <w:abstractNumId w:val="9"/>
  </w:num>
  <w:num w:numId="31" w16cid:durableId="1127817463">
    <w:abstractNumId w:val="33"/>
  </w:num>
  <w:num w:numId="32" w16cid:durableId="574125203">
    <w:abstractNumId w:val="20"/>
  </w:num>
  <w:num w:numId="33" w16cid:durableId="1625185641">
    <w:abstractNumId w:val="4"/>
  </w:num>
  <w:num w:numId="34" w16cid:durableId="1158156680">
    <w:abstractNumId w:val="14"/>
  </w:num>
  <w:num w:numId="35" w16cid:durableId="1767573944">
    <w:abstractNumId w:val="2"/>
  </w:num>
  <w:num w:numId="36" w16cid:durableId="1685743182">
    <w:abstractNumId w:val="32"/>
  </w:num>
  <w:num w:numId="37" w16cid:durableId="1124541462">
    <w:abstractNumId w:val="11"/>
  </w:num>
  <w:num w:numId="38" w16cid:durableId="1802265805">
    <w:abstractNumId w:val="10"/>
  </w:num>
  <w:num w:numId="39" w16cid:durableId="395401588">
    <w:abstractNumId w:val="37"/>
  </w:num>
  <w:num w:numId="40" w16cid:durableId="848982277">
    <w:abstractNumId w:val="23"/>
  </w:num>
  <w:num w:numId="41" w16cid:durableId="1901944631">
    <w:abstractNumId w:val="29"/>
  </w:num>
  <w:num w:numId="42" w16cid:durableId="52315068">
    <w:abstractNumId w:val="5"/>
  </w:num>
  <w:num w:numId="43" w16cid:durableId="3928901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1B3"/>
    <w:rsid w:val="00002D07"/>
    <w:rsid w:val="00014063"/>
    <w:rsid w:val="00016558"/>
    <w:rsid w:val="000168EB"/>
    <w:rsid w:val="00026664"/>
    <w:rsid w:val="00062E61"/>
    <w:rsid w:val="000645E7"/>
    <w:rsid w:val="00095C32"/>
    <w:rsid w:val="00095EAC"/>
    <w:rsid w:val="00096793"/>
    <w:rsid w:val="000A2310"/>
    <w:rsid w:val="000B0A86"/>
    <w:rsid w:val="000B2CA6"/>
    <w:rsid w:val="000B2DF7"/>
    <w:rsid w:val="000B4323"/>
    <w:rsid w:val="000D50D6"/>
    <w:rsid w:val="000E4C9C"/>
    <w:rsid w:val="001135E2"/>
    <w:rsid w:val="00135161"/>
    <w:rsid w:val="001524A8"/>
    <w:rsid w:val="00164BEC"/>
    <w:rsid w:val="001826D9"/>
    <w:rsid w:val="00197AD3"/>
    <w:rsid w:val="001B463E"/>
    <w:rsid w:val="001C22C3"/>
    <w:rsid w:val="001D0931"/>
    <w:rsid w:val="001F32FA"/>
    <w:rsid w:val="00224EF8"/>
    <w:rsid w:val="00230E4A"/>
    <w:rsid w:val="00264D8A"/>
    <w:rsid w:val="002743A8"/>
    <w:rsid w:val="00277F87"/>
    <w:rsid w:val="002A3EA1"/>
    <w:rsid w:val="002B0E0F"/>
    <w:rsid w:val="002C262E"/>
    <w:rsid w:val="002C3B62"/>
    <w:rsid w:val="002F147F"/>
    <w:rsid w:val="00300C2F"/>
    <w:rsid w:val="00305AFC"/>
    <w:rsid w:val="003120FA"/>
    <w:rsid w:val="00342AB4"/>
    <w:rsid w:val="00344B29"/>
    <w:rsid w:val="00347676"/>
    <w:rsid w:val="00347DFD"/>
    <w:rsid w:val="00352CCD"/>
    <w:rsid w:val="0035610A"/>
    <w:rsid w:val="003816BB"/>
    <w:rsid w:val="0039158B"/>
    <w:rsid w:val="00393E86"/>
    <w:rsid w:val="003A5418"/>
    <w:rsid w:val="003B1368"/>
    <w:rsid w:val="003B2D8B"/>
    <w:rsid w:val="003B696E"/>
    <w:rsid w:val="003D6D5C"/>
    <w:rsid w:val="003E7007"/>
    <w:rsid w:val="003E75E8"/>
    <w:rsid w:val="003F24BF"/>
    <w:rsid w:val="003F2E78"/>
    <w:rsid w:val="004023A0"/>
    <w:rsid w:val="004204C5"/>
    <w:rsid w:val="00420D88"/>
    <w:rsid w:val="00463E1A"/>
    <w:rsid w:val="00467AFD"/>
    <w:rsid w:val="0048058E"/>
    <w:rsid w:val="004859AD"/>
    <w:rsid w:val="004C0C6F"/>
    <w:rsid w:val="004C5747"/>
    <w:rsid w:val="004C6AD9"/>
    <w:rsid w:val="004D3B3A"/>
    <w:rsid w:val="005143B7"/>
    <w:rsid w:val="00522333"/>
    <w:rsid w:val="00526EAA"/>
    <w:rsid w:val="005329CC"/>
    <w:rsid w:val="0054069E"/>
    <w:rsid w:val="00596E3A"/>
    <w:rsid w:val="005E6232"/>
    <w:rsid w:val="006074B9"/>
    <w:rsid w:val="00626492"/>
    <w:rsid w:val="00654D04"/>
    <w:rsid w:val="00680207"/>
    <w:rsid w:val="006836FF"/>
    <w:rsid w:val="00692EA6"/>
    <w:rsid w:val="0069373B"/>
    <w:rsid w:val="006D31E6"/>
    <w:rsid w:val="006D3F30"/>
    <w:rsid w:val="006E7778"/>
    <w:rsid w:val="00720455"/>
    <w:rsid w:val="007358A9"/>
    <w:rsid w:val="00737185"/>
    <w:rsid w:val="00750380"/>
    <w:rsid w:val="00761F8F"/>
    <w:rsid w:val="007B4C61"/>
    <w:rsid w:val="007B6D91"/>
    <w:rsid w:val="007D433A"/>
    <w:rsid w:val="007D6C53"/>
    <w:rsid w:val="007F5D15"/>
    <w:rsid w:val="007F5E05"/>
    <w:rsid w:val="0080230A"/>
    <w:rsid w:val="008316B1"/>
    <w:rsid w:val="00856507"/>
    <w:rsid w:val="00857B68"/>
    <w:rsid w:val="008973B4"/>
    <w:rsid w:val="008B15A6"/>
    <w:rsid w:val="008B27E2"/>
    <w:rsid w:val="008D0049"/>
    <w:rsid w:val="008D093E"/>
    <w:rsid w:val="008D20C2"/>
    <w:rsid w:val="008F1AD7"/>
    <w:rsid w:val="009177D3"/>
    <w:rsid w:val="00920A87"/>
    <w:rsid w:val="00933290"/>
    <w:rsid w:val="00960846"/>
    <w:rsid w:val="00994F50"/>
    <w:rsid w:val="009B641C"/>
    <w:rsid w:val="009C782F"/>
    <w:rsid w:val="009D685B"/>
    <w:rsid w:val="009D6B88"/>
    <w:rsid w:val="009E564C"/>
    <w:rsid w:val="00A15E6C"/>
    <w:rsid w:val="00A2024F"/>
    <w:rsid w:val="00A719AE"/>
    <w:rsid w:val="00A7298B"/>
    <w:rsid w:val="00A74738"/>
    <w:rsid w:val="00A81B7A"/>
    <w:rsid w:val="00A82A02"/>
    <w:rsid w:val="00AF52D1"/>
    <w:rsid w:val="00B039CF"/>
    <w:rsid w:val="00B048AD"/>
    <w:rsid w:val="00B35209"/>
    <w:rsid w:val="00B425D8"/>
    <w:rsid w:val="00B6215D"/>
    <w:rsid w:val="00B63A2F"/>
    <w:rsid w:val="00B73D40"/>
    <w:rsid w:val="00B85C89"/>
    <w:rsid w:val="00B86AA9"/>
    <w:rsid w:val="00B96DDA"/>
    <w:rsid w:val="00B97170"/>
    <w:rsid w:val="00BB0040"/>
    <w:rsid w:val="00BB6C1A"/>
    <w:rsid w:val="00BC4277"/>
    <w:rsid w:val="00BD1B5A"/>
    <w:rsid w:val="00BD61B3"/>
    <w:rsid w:val="00BD61FA"/>
    <w:rsid w:val="00C15B51"/>
    <w:rsid w:val="00C1664C"/>
    <w:rsid w:val="00C21D91"/>
    <w:rsid w:val="00C6500D"/>
    <w:rsid w:val="00C675C4"/>
    <w:rsid w:val="00CB72B7"/>
    <w:rsid w:val="00CC616D"/>
    <w:rsid w:val="00CD27C0"/>
    <w:rsid w:val="00CF1FE5"/>
    <w:rsid w:val="00CF5A2A"/>
    <w:rsid w:val="00D11C78"/>
    <w:rsid w:val="00D21548"/>
    <w:rsid w:val="00D33C88"/>
    <w:rsid w:val="00D80AB0"/>
    <w:rsid w:val="00D80BAA"/>
    <w:rsid w:val="00D919C8"/>
    <w:rsid w:val="00D974AB"/>
    <w:rsid w:val="00DE535A"/>
    <w:rsid w:val="00DF7510"/>
    <w:rsid w:val="00E12504"/>
    <w:rsid w:val="00E24E3F"/>
    <w:rsid w:val="00E44584"/>
    <w:rsid w:val="00E5334B"/>
    <w:rsid w:val="00E56457"/>
    <w:rsid w:val="00E715AE"/>
    <w:rsid w:val="00E752A3"/>
    <w:rsid w:val="00E84D64"/>
    <w:rsid w:val="00EA398A"/>
    <w:rsid w:val="00EE3397"/>
    <w:rsid w:val="00F05024"/>
    <w:rsid w:val="00F20D97"/>
    <w:rsid w:val="00F30E79"/>
    <w:rsid w:val="00F444C8"/>
    <w:rsid w:val="00F478BA"/>
    <w:rsid w:val="00F7171E"/>
    <w:rsid w:val="00F86C15"/>
    <w:rsid w:val="00F90FA1"/>
    <w:rsid w:val="00FA1FA7"/>
    <w:rsid w:val="00FB0179"/>
    <w:rsid w:val="00FB201A"/>
    <w:rsid w:val="00FB6784"/>
    <w:rsid w:val="00FC055B"/>
    <w:rsid w:val="00FC4318"/>
    <w:rsid w:val="00FE133C"/>
    <w:rsid w:val="00FF7783"/>
    <w:rsid w:val="1EA6DB50"/>
    <w:rsid w:val="3BFA5321"/>
    <w:rsid w:val="3EABF4FD"/>
    <w:rsid w:val="49F1D130"/>
    <w:rsid w:val="50BCD325"/>
    <w:rsid w:val="73FD5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73DF"/>
  <w15:chartTrackingRefBased/>
  <w15:docId w15:val="{5BC0B655-FDDF-4624-8DA6-E9E649E11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347676"/>
    <w:pPr>
      <w:keepLines/>
      <w:widowControl w:val="0"/>
      <w:numPr>
        <w:numId w:val="7"/>
      </w:numPr>
      <w:spacing w:before="240" w:after="0" w:line="240" w:lineRule="auto"/>
      <w:outlineLvl w:val="0"/>
    </w:pPr>
    <w:rPr>
      <w:rFonts w:ascii="Segoe UI" w:eastAsiaTheme="majorEastAsia" w:hAnsi="Segoe UI" w:cstheme="majorBidi"/>
      <w:color w:val="44546A" w:themeColor="text2"/>
      <w:sz w:val="36"/>
      <w:szCs w:val="32"/>
    </w:rPr>
  </w:style>
  <w:style w:type="paragraph" w:styleId="Heading2">
    <w:name w:val="heading 2"/>
    <w:basedOn w:val="Normal"/>
    <w:next w:val="Normal"/>
    <w:link w:val="Heading2Char"/>
    <w:uiPriority w:val="1"/>
    <w:unhideWhenUsed/>
    <w:qFormat/>
    <w:rsid w:val="00347676"/>
    <w:pPr>
      <w:keepLines/>
      <w:widowControl w:val="0"/>
      <w:numPr>
        <w:ilvl w:val="1"/>
        <w:numId w:val="7"/>
      </w:numPr>
      <w:spacing w:before="120" w:after="0" w:line="240" w:lineRule="auto"/>
      <w:outlineLvl w:val="1"/>
    </w:pPr>
    <w:rPr>
      <w:rFonts w:ascii="Times New Roman" w:eastAsiaTheme="majorEastAsia" w:hAnsi="Times New Roman" w:cstheme="majorBidi"/>
      <w:sz w:val="24"/>
      <w:szCs w:val="24"/>
    </w:rPr>
  </w:style>
  <w:style w:type="paragraph" w:styleId="Heading3">
    <w:name w:val="heading 3"/>
    <w:basedOn w:val="Normal"/>
    <w:next w:val="Normal"/>
    <w:link w:val="Heading3Char"/>
    <w:uiPriority w:val="9"/>
    <w:unhideWhenUsed/>
    <w:qFormat/>
    <w:rsid w:val="00347676"/>
    <w:pPr>
      <w:keepLines/>
      <w:widowControl w:val="0"/>
      <w:spacing w:before="120" w:after="0" w:line="240" w:lineRule="auto"/>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347676"/>
    <w:pPr>
      <w:keepLines/>
      <w:widowControl w:val="0"/>
      <w:numPr>
        <w:ilvl w:val="3"/>
        <w:numId w:val="7"/>
      </w:numPr>
      <w:spacing w:before="60" w:after="0" w:line="240" w:lineRule="auto"/>
      <w:outlineLvl w:val="3"/>
    </w:pPr>
    <w:rPr>
      <w:rFonts w:ascii="Times New Roman" w:eastAsiaTheme="majorEastAsia" w:hAnsi="Times New Roman" w:cstheme="majorBidi"/>
      <w:iCs/>
      <w:sz w:val="24"/>
      <w:szCs w:val="24"/>
    </w:rPr>
  </w:style>
  <w:style w:type="paragraph" w:styleId="Heading5">
    <w:name w:val="heading 5"/>
    <w:basedOn w:val="Normal"/>
    <w:next w:val="Normal"/>
    <w:link w:val="Heading5Char"/>
    <w:uiPriority w:val="9"/>
    <w:unhideWhenUsed/>
    <w:qFormat/>
    <w:rsid w:val="00347676"/>
    <w:pPr>
      <w:keepLines/>
      <w:widowControl w:val="0"/>
      <w:numPr>
        <w:ilvl w:val="4"/>
        <w:numId w:val="7"/>
      </w:numPr>
      <w:spacing w:before="40" w:after="0" w:line="240" w:lineRule="auto"/>
      <w:outlineLvl w:val="4"/>
    </w:pPr>
    <w:rPr>
      <w:rFonts w:ascii="Times New Roman" w:eastAsiaTheme="majorEastAsia" w:hAnsi="Times New Roman" w:cs="Segoe UI"/>
      <w:bCs/>
      <w:sz w:val="24"/>
      <w:szCs w:val="24"/>
    </w:rPr>
  </w:style>
  <w:style w:type="paragraph" w:styleId="Heading6">
    <w:name w:val="heading 6"/>
    <w:basedOn w:val="Normal"/>
    <w:next w:val="Normal"/>
    <w:link w:val="Heading6Char"/>
    <w:uiPriority w:val="9"/>
    <w:unhideWhenUsed/>
    <w:qFormat/>
    <w:rsid w:val="00347676"/>
    <w:pPr>
      <w:keepNext/>
      <w:keepLines/>
      <w:widowControl w:val="0"/>
      <w:numPr>
        <w:ilvl w:val="5"/>
        <w:numId w:val="7"/>
      </w:numPr>
      <w:spacing w:before="40" w:after="0" w:line="240" w:lineRule="auto"/>
      <w:outlineLvl w:val="5"/>
    </w:pPr>
    <w:rPr>
      <w:rFonts w:ascii="Times New Roman" w:eastAsiaTheme="majorEastAsia" w:hAnsi="Times New Roman" w:cs="Segoe UI"/>
      <w:bCs/>
      <w:sz w:val="24"/>
      <w:szCs w:val="24"/>
    </w:rPr>
  </w:style>
  <w:style w:type="paragraph" w:styleId="Heading7">
    <w:name w:val="heading 7"/>
    <w:basedOn w:val="Normal"/>
    <w:next w:val="Normal"/>
    <w:link w:val="Heading7Char"/>
    <w:uiPriority w:val="9"/>
    <w:unhideWhenUsed/>
    <w:qFormat/>
    <w:rsid w:val="00347676"/>
    <w:pPr>
      <w:keepLines/>
      <w:widowControl w:val="0"/>
      <w:numPr>
        <w:ilvl w:val="6"/>
        <w:numId w:val="7"/>
      </w:numPr>
      <w:spacing w:before="40" w:after="0" w:line="240" w:lineRule="auto"/>
      <w:outlineLvl w:val="6"/>
    </w:pPr>
    <w:rPr>
      <w:rFonts w:ascii="Times New Roman" w:eastAsiaTheme="majorEastAsia" w:hAnsi="Times New Roman" w:cs="Segoe UI"/>
      <w:bCs/>
      <w:iCs/>
      <w:sz w:val="24"/>
      <w:szCs w:val="24"/>
    </w:rPr>
  </w:style>
  <w:style w:type="paragraph" w:styleId="Heading8">
    <w:name w:val="heading 8"/>
    <w:basedOn w:val="Normal"/>
    <w:next w:val="Normal"/>
    <w:link w:val="Heading8Char"/>
    <w:uiPriority w:val="9"/>
    <w:unhideWhenUsed/>
    <w:qFormat/>
    <w:rsid w:val="00347676"/>
    <w:pPr>
      <w:keepLines/>
      <w:widowControl w:val="0"/>
      <w:numPr>
        <w:ilvl w:val="7"/>
        <w:numId w:val="7"/>
      </w:numPr>
      <w:spacing w:before="40" w:after="0" w:line="240" w:lineRule="auto"/>
      <w:outlineLvl w:val="7"/>
    </w:pPr>
    <w:rPr>
      <w:rFonts w:ascii="Times New Roman" w:eastAsiaTheme="majorEastAsia" w:hAnsi="Times New Roman" w:cs="Segoe UI"/>
      <w:bCs/>
      <w:color w:val="272727" w:themeColor="text1" w:themeTint="D8"/>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1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1B3"/>
  </w:style>
  <w:style w:type="paragraph" w:styleId="Footer">
    <w:name w:val="footer"/>
    <w:basedOn w:val="Normal"/>
    <w:link w:val="FooterChar"/>
    <w:uiPriority w:val="99"/>
    <w:unhideWhenUsed/>
    <w:rsid w:val="00BD6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1B3"/>
  </w:style>
  <w:style w:type="paragraph" w:styleId="Title">
    <w:name w:val="Title"/>
    <w:basedOn w:val="Normal"/>
    <w:next w:val="Normal"/>
    <w:link w:val="TitleChar"/>
    <w:uiPriority w:val="10"/>
    <w:qFormat/>
    <w:rsid w:val="00BD61B3"/>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BD61B3"/>
    <w:rPr>
      <w:rFonts w:ascii="Segoe UI" w:eastAsiaTheme="majorEastAsia" w:hAnsi="Segoe UI" w:cstheme="majorBidi"/>
      <w:color w:val="44546A" w:themeColor="text2"/>
      <w:spacing w:val="5"/>
      <w:kern w:val="28"/>
      <w:sz w:val="56"/>
      <w:szCs w:val="52"/>
    </w:rPr>
  </w:style>
  <w:style w:type="paragraph" w:styleId="ListParagraph">
    <w:name w:val="List Paragraph"/>
    <w:basedOn w:val="Normal"/>
    <w:uiPriority w:val="34"/>
    <w:qFormat/>
    <w:rsid w:val="003120FA"/>
    <w:pPr>
      <w:ind w:left="720"/>
      <w:contextualSpacing/>
    </w:pPr>
  </w:style>
  <w:style w:type="character" w:customStyle="1" w:styleId="Heading1Char">
    <w:name w:val="Heading 1 Char"/>
    <w:basedOn w:val="DefaultParagraphFont"/>
    <w:link w:val="Heading1"/>
    <w:uiPriority w:val="1"/>
    <w:rsid w:val="00347676"/>
    <w:rPr>
      <w:rFonts w:ascii="Segoe UI" w:eastAsiaTheme="majorEastAsia" w:hAnsi="Segoe UI" w:cstheme="majorBidi"/>
      <w:color w:val="44546A" w:themeColor="text2"/>
      <w:sz w:val="36"/>
      <w:szCs w:val="32"/>
    </w:rPr>
  </w:style>
  <w:style w:type="character" w:customStyle="1" w:styleId="Heading2Char">
    <w:name w:val="Heading 2 Char"/>
    <w:basedOn w:val="DefaultParagraphFont"/>
    <w:link w:val="Heading2"/>
    <w:uiPriority w:val="1"/>
    <w:rsid w:val="00347676"/>
    <w:rPr>
      <w:rFonts w:ascii="Times New Roman" w:eastAsiaTheme="majorEastAsia" w:hAnsi="Times New Roman" w:cstheme="majorBidi"/>
      <w:sz w:val="24"/>
      <w:szCs w:val="24"/>
    </w:rPr>
  </w:style>
  <w:style w:type="character" w:customStyle="1" w:styleId="Heading3Char">
    <w:name w:val="Heading 3 Char"/>
    <w:basedOn w:val="DefaultParagraphFont"/>
    <w:link w:val="Heading3"/>
    <w:uiPriority w:val="9"/>
    <w:rsid w:val="00347676"/>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347676"/>
    <w:rPr>
      <w:rFonts w:ascii="Times New Roman" w:eastAsiaTheme="majorEastAsia" w:hAnsi="Times New Roman" w:cstheme="majorBidi"/>
      <w:iCs/>
      <w:sz w:val="24"/>
      <w:szCs w:val="24"/>
    </w:rPr>
  </w:style>
  <w:style w:type="character" w:customStyle="1" w:styleId="Heading5Char">
    <w:name w:val="Heading 5 Char"/>
    <w:basedOn w:val="DefaultParagraphFont"/>
    <w:link w:val="Heading5"/>
    <w:uiPriority w:val="9"/>
    <w:rsid w:val="00347676"/>
    <w:rPr>
      <w:rFonts w:ascii="Times New Roman" w:eastAsiaTheme="majorEastAsia" w:hAnsi="Times New Roman" w:cs="Segoe UI"/>
      <w:bCs/>
      <w:sz w:val="24"/>
      <w:szCs w:val="24"/>
    </w:rPr>
  </w:style>
  <w:style w:type="character" w:customStyle="1" w:styleId="Heading6Char">
    <w:name w:val="Heading 6 Char"/>
    <w:basedOn w:val="DefaultParagraphFont"/>
    <w:link w:val="Heading6"/>
    <w:uiPriority w:val="9"/>
    <w:rsid w:val="00347676"/>
    <w:rPr>
      <w:rFonts w:ascii="Times New Roman" w:eastAsiaTheme="majorEastAsia" w:hAnsi="Times New Roman" w:cs="Segoe UI"/>
      <w:bCs/>
      <w:sz w:val="24"/>
      <w:szCs w:val="24"/>
    </w:rPr>
  </w:style>
  <w:style w:type="character" w:customStyle="1" w:styleId="Heading7Char">
    <w:name w:val="Heading 7 Char"/>
    <w:basedOn w:val="DefaultParagraphFont"/>
    <w:link w:val="Heading7"/>
    <w:uiPriority w:val="9"/>
    <w:rsid w:val="00347676"/>
    <w:rPr>
      <w:rFonts w:ascii="Times New Roman" w:eastAsiaTheme="majorEastAsia" w:hAnsi="Times New Roman" w:cs="Segoe UI"/>
      <w:bCs/>
      <w:iCs/>
      <w:sz w:val="24"/>
      <w:szCs w:val="24"/>
    </w:rPr>
  </w:style>
  <w:style w:type="character" w:customStyle="1" w:styleId="Heading8Char">
    <w:name w:val="Heading 8 Char"/>
    <w:basedOn w:val="DefaultParagraphFont"/>
    <w:link w:val="Heading8"/>
    <w:uiPriority w:val="9"/>
    <w:rsid w:val="00347676"/>
    <w:rPr>
      <w:rFonts w:ascii="Times New Roman" w:eastAsiaTheme="majorEastAsia" w:hAnsi="Times New Roman" w:cs="Segoe UI"/>
      <w:bCs/>
      <w:color w:val="272727" w:themeColor="text1" w:themeTint="D8"/>
      <w:sz w:val="24"/>
      <w:szCs w:val="21"/>
    </w:rPr>
  </w:style>
  <w:style w:type="character" w:styleId="CommentReference">
    <w:name w:val="annotation reference"/>
    <w:basedOn w:val="DefaultParagraphFont"/>
    <w:uiPriority w:val="99"/>
    <w:semiHidden/>
    <w:unhideWhenUsed/>
    <w:rsid w:val="003B696E"/>
    <w:rPr>
      <w:sz w:val="16"/>
      <w:szCs w:val="16"/>
    </w:rPr>
  </w:style>
  <w:style w:type="paragraph" w:styleId="CommentText">
    <w:name w:val="annotation text"/>
    <w:basedOn w:val="Normal"/>
    <w:link w:val="CommentTextChar"/>
    <w:unhideWhenUsed/>
    <w:rsid w:val="003B696E"/>
    <w:pPr>
      <w:spacing w:line="240" w:lineRule="auto"/>
    </w:pPr>
    <w:rPr>
      <w:sz w:val="20"/>
      <w:szCs w:val="20"/>
    </w:rPr>
  </w:style>
  <w:style w:type="character" w:customStyle="1" w:styleId="CommentTextChar">
    <w:name w:val="Comment Text Char"/>
    <w:basedOn w:val="DefaultParagraphFont"/>
    <w:link w:val="CommentText"/>
    <w:uiPriority w:val="99"/>
    <w:rsid w:val="003B696E"/>
    <w:rPr>
      <w:sz w:val="20"/>
      <w:szCs w:val="20"/>
    </w:rPr>
  </w:style>
  <w:style w:type="paragraph" w:styleId="CommentSubject">
    <w:name w:val="annotation subject"/>
    <w:basedOn w:val="CommentText"/>
    <w:next w:val="CommentText"/>
    <w:link w:val="CommentSubjectChar"/>
    <w:uiPriority w:val="99"/>
    <w:semiHidden/>
    <w:unhideWhenUsed/>
    <w:rsid w:val="003B696E"/>
    <w:rPr>
      <w:b/>
      <w:bCs/>
    </w:rPr>
  </w:style>
  <w:style w:type="character" w:customStyle="1" w:styleId="CommentSubjectChar">
    <w:name w:val="Comment Subject Char"/>
    <w:basedOn w:val="CommentTextChar"/>
    <w:link w:val="CommentSubject"/>
    <w:uiPriority w:val="99"/>
    <w:semiHidden/>
    <w:rsid w:val="003B696E"/>
    <w:rPr>
      <w:b/>
      <w:bCs/>
      <w:sz w:val="20"/>
      <w:szCs w:val="20"/>
    </w:rPr>
  </w:style>
  <w:style w:type="paragraph" w:styleId="BalloonText">
    <w:name w:val="Balloon Text"/>
    <w:basedOn w:val="Normal"/>
    <w:link w:val="BalloonTextChar"/>
    <w:uiPriority w:val="99"/>
    <w:semiHidden/>
    <w:unhideWhenUsed/>
    <w:rsid w:val="003B6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96E"/>
    <w:rPr>
      <w:rFonts w:ascii="Segoe UI" w:hAnsi="Segoe UI" w:cs="Segoe UI"/>
      <w:sz w:val="18"/>
      <w:szCs w:val="18"/>
    </w:rPr>
  </w:style>
  <w:style w:type="paragraph" w:styleId="TOCHeading">
    <w:name w:val="TOC Heading"/>
    <w:basedOn w:val="Heading1"/>
    <w:next w:val="Normal"/>
    <w:uiPriority w:val="39"/>
    <w:unhideWhenUsed/>
    <w:qFormat/>
    <w:rsid w:val="00062E61"/>
    <w:pPr>
      <w:keepNext/>
      <w:widowControl/>
      <w:numPr>
        <w:numId w:val="0"/>
      </w:numPr>
      <w:spacing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62E61"/>
    <w:pPr>
      <w:spacing w:after="100"/>
      <w:ind w:left="220"/>
    </w:pPr>
    <w:rPr>
      <w:rFonts w:eastAsiaTheme="minorEastAsia" w:cs="Times New Roman"/>
    </w:rPr>
  </w:style>
  <w:style w:type="paragraph" w:styleId="TOC1">
    <w:name w:val="toc 1"/>
    <w:basedOn w:val="Normal"/>
    <w:next w:val="Normal"/>
    <w:autoRedefine/>
    <w:uiPriority w:val="39"/>
    <w:unhideWhenUsed/>
    <w:rsid w:val="000D50D6"/>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062E61"/>
    <w:pPr>
      <w:spacing w:after="100"/>
      <w:ind w:left="440"/>
    </w:pPr>
    <w:rPr>
      <w:rFonts w:eastAsiaTheme="minorEastAsia" w:cs="Times New Roman"/>
    </w:rPr>
  </w:style>
  <w:style w:type="character" w:styleId="Hyperlink">
    <w:name w:val="Hyperlink"/>
    <w:basedOn w:val="DefaultParagraphFont"/>
    <w:uiPriority w:val="99"/>
    <w:unhideWhenUsed/>
    <w:rsid w:val="00062E61"/>
    <w:rPr>
      <w:color w:val="0563C1" w:themeColor="hyperlink"/>
      <w:u w:val="single"/>
    </w:rPr>
  </w:style>
  <w:style w:type="paragraph" w:styleId="Revision">
    <w:name w:val="Revision"/>
    <w:hidden/>
    <w:uiPriority w:val="99"/>
    <w:semiHidden/>
    <w:rsid w:val="00B039CF"/>
    <w:pPr>
      <w:spacing w:after="0" w:line="240" w:lineRule="auto"/>
    </w:pPr>
  </w:style>
  <w:style w:type="character" w:styleId="FollowedHyperlink">
    <w:name w:val="FollowedHyperlink"/>
    <w:basedOn w:val="DefaultParagraphFont"/>
    <w:uiPriority w:val="99"/>
    <w:semiHidden/>
    <w:unhideWhenUsed/>
    <w:rsid w:val="00B03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76820-81F7-412E-9E81-712C69B79E6B}">
  <ds:schemaRefs>
    <ds:schemaRef ds:uri="http://purl.org/dc/terms/"/>
    <ds:schemaRef ds:uri="http://schemas.microsoft.com/office/2006/metadata/properties"/>
    <ds:schemaRef ds:uri="http://schemas.openxmlformats.org/package/2006/metadata/core-properties"/>
    <ds:schemaRef ds:uri="http://purl.org/dc/dcmitype/"/>
    <ds:schemaRef ds:uri="http://purl.org/dc/elements/1.1/"/>
    <ds:schemaRef ds:uri="http://www.w3.org/XML/1998/namespace"/>
    <ds:schemaRef ds:uri="http://schemas.microsoft.com/office/2006/documentManagement/types"/>
    <ds:schemaRef ds:uri="ac9957ec-0e1b-4d3a-a814-8fbf9edb18db"/>
    <ds:schemaRef ds:uri="http://schemas.microsoft.com/office/infopath/2007/PartnerControls"/>
    <ds:schemaRef ds:uri="bade567d-aaa0-4c25-b66c-107a86b94e0e"/>
    <ds:schemaRef ds:uri="http://schemas.microsoft.com/sharepoint/v3"/>
  </ds:schemaRefs>
</ds:datastoreItem>
</file>

<file path=customXml/itemProps2.xml><?xml version="1.0" encoding="utf-8"?>
<ds:datastoreItem xmlns:ds="http://schemas.openxmlformats.org/officeDocument/2006/customXml" ds:itemID="{A099915E-4F4E-4C31-B1AE-05B635A2E1DE}">
  <ds:schemaRefs>
    <ds:schemaRef ds:uri="http://schemas.microsoft.com/sharepoint/v3/contenttype/forms"/>
  </ds:schemaRefs>
</ds:datastoreItem>
</file>

<file path=customXml/itemProps3.xml><?xml version="1.0" encoding="utf-8"?>
<ds:datastoreItem xmlns:ds="http://schemas.openxmlformats.org/officeDocument/2006/customXml" ds:itemID="{C4A92A8F-4649-4D2E-A3C7-FD1C98656111}"/>
</file>

<file path=customXml/itemProps4.xml><?xml version="1.0" encoding="utf-8"?>
<ds:datastoreItem xmlns:ds="http://schemas.openxmlformats.org/officeDocument/2006/customXml" ds:itemID="{FB174A7A-9C08-4C68-B61C-0215CB59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2052</Words>
  <Characters>11699</Characters>
  <Application>Microsoft Office Word</Application>
  <DocSecurity>0</DocSecurity>
  <Lines>97</Lines>
  <Paragraphs>27</Paragraphs>
  <ScaleCrop>false</ScaleCrop>
  <Company>Office of the Insurance Commissioner</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Armfield, Kelli (OIC)</dc:creator>
  <cp:keywords/>
  <dc:description/>
  <cp:lastModifiedBy>Darvas, Joe (OIC)</cp:lastModifiedBy>
  <cp:revision>18</cp:revision>
  <cp:lastPrinted>2020-02-04T18:22:00Z</cp:lastPrinted>
  <dcterms:created xsi:type="dcterms:W3CDTF">2024-02-27T16:27:00Z</dcterms:created>
  <dcterms:modified xsi:type="dcterms:W3CDTF">2025-04-03T23:16:00Z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