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3E" w:rsidRDefault="00F73A17">
      <w:pPr>
        <w:spacing w:after="192" w:line="249" w:lineRule="auto"/>
        <w:ind w:left="10" w:right="8121" w:hanging="10"/>
      </w:pPr>
      <w:bookmarkStart w:id="0" w:name="_GoBack"/>
      <w:bookmarkEnd w:id="0"/>
      <w:r>
        <w:t xml:space="preserve">OIC 2016-12  </w:t>
      </w:r>
    </w:p>
    <w:p w:rsidR="00D6453E" w:rsidRDefault="00F73A17">
      <w:pPr>
        <w:pStyle w:val="Heading1"/>
      </w:pPr>
      <w:r>
        <w:t xml:space="preserve">Elements issuers need to include if they write their own small group letters </w:t>
      </w:r>
    </w:p>
    <w:p w:rsidR="00D6453E" w:rsidRDefault="00F73A17">
      <w:pPr>
        <w:spacing w:after="0"/>
      </w:pPr>
      <w:r>
        <w:rPr>
          <w:sz w:val="24"/>
        </w:rPr>
        <w:t xml:space="preserve"> </w:t>
      </w:r>
    </w:p>
    <w:p w:rsidR="00D6453E" w:rsidRDefault="00F73A17">
      <w:pPr>
        <w:spacing w:after="15"/>
        <w:ind w:left="-5" w:hanging="10"/>
      </w:pPr>
      <w:r>
        <w:rPr>
          <w:b/>
        </w:rPr>
        <w:t xml:space="preserve">Small group renewals – required elements: </w:t>
      </w:r>
    </w:p>
    <w:p w:rsidR="00D6453E" w:rsidRDefault="00F73A17">
      <w:pPr>
        <w:spacing w:after="62"/>
      </w:pPr>
      <w:r>
        <w:rPr>
          <w:b/>
        </w:rP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Monthly premium for the enrollment group in 2016 and difference in premiums from last year;  </w:t>
      </w:r>
    </w:p>
    <w:p w:rsidR="00D6453E" w:rsidRDefault="00F73A17">
      <w:pPr>
        <w:spacing w:after="45"/>
        <w:ind w:left="72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Information about significant changes to the coverage; </w:t>
      </w:r>
    </w:p>
    <w:p w:rsidR="00D6453E" w:rsidRDefault="00F73A17">
      <w:pPr>
        <w:spacing w:after="42"/>
        <w:ind w:left="72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0"/>
        <w:ind w:hanging="360"/>
      </w:pPr>
      <w:r>
        <w:t>Information about other health coverage options</w:t>
      </w:r>
      <w:r>
        <w:rPr>
          <w:sz w:val="23"/>
        </w:rPr>
        <w:t>. Specifically, the notice must clearly explain the options for the employer or individual for obtaining or renewing health insurance coverage both through and outside of the Exchange;</w:t>
      </w:r>
      <w:r>
        <w:t xml:space="preserve"> </w:t>
      </w:r>
    </w:p>
    <w:p w:rsidR="00D6453E" w:rsidRDefault="00F73A17">
      <w:pPr>
        <w:spacing w:after="46"/>
        <w:ind w:left="72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Contact information to call for questions; </w:t>
      </w:r>
    </w:p>
    <w:p w:rsidR="00D6453E" w:rsidRDefault="00F73A17">
      <w:pPr>
        <w:spacing w:after="45"/>
        <w:ind w:left="72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The issuer must write the notice in a clearly understandable manner </w:t>
      </w:r>
    </w:p>
    <w:p w:rsidR="00D6453E" w:rsidRDefault="00F73A17">
      <w:pPr>
        <w:spacing w:after="14"/>
        <w:ind w:left="720"/>
      </w:pPr>
      <w:r>
        <w:t xml:space="preserve"> </w:t>
      </w:r>
    </w:p>
    <w:p w:rsidR="00D6453E" w:rsidRDefault="00F73A17">
      <w:pPr>
        <w:spacing w:after="15"/>
        <w:ind w:left="-5" w:hanging="10"/>
      </w:pPr>
      <w:r>
        <w:rPr>
          <w:b/>
        </w:rPr>
        <w:t xml:space="preserve">Small group discontinuations – required elements: </w:t>
      </w:r>
    </w:p>
    <w:p w:rsidR="00D6453E" w:rsidRDefault="00F73A17">
      <w:pPr>
        <w:spacing w:after="6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Statement that issuer is discontinuing coverage;  </w:t>
      </w:r>
    </w:p>
    <w:p w:rsidR="00D6453E" w:rsidRDefault="00F73A17">
      <w:pPr>
        <w:spacing w:after="44"/>
        <w:ind w:left="72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0"/>
        <w:ind w:hanging="360"/>
      </w:pPr>
      <w:r>
        <w:t>Information about other health coverage options</w:t>
      </w:r>
      <w:r>
        <w:rPr>
          <w:sz w:val="23"/>
        </w:rPr>
        <w:t>.  Specifically, the notice must clearly explain the options for the employer or individual for obtaining or renewing health insurance coverage both through and outside of the Exchange;</w:t>
      </w:r>
      <w:r>
        <w:t xml:space="preserve"> </w:t>
      </w:r>
    </w:p>
    <w:p w:rsidR="00D6453E" w:rsidRDefault="00F73A17">
      <w:pPr>
        <w:spacing w:after="46"/>
        <w:ind w:left="720"/>
      </w:pPr>
      <w: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Contact information to call for questions </w:t>
      </w:r>
      <w:r>
        <w:rPr>
          <w:b/>
        </w:rPr>
        <w:t xml:space="preserve"> </w:t>
      </w:r>
    </w:p>
    <w:p w:rsidR="00D6453E" w:rsidRDefault="00F73A17">
      <w:pPr>
        <w:spacing w:after="43"/>
        <w:ind w:left="720"/>
      </w:pPr>
      <w:r>
        <w:rPr>
          <w:b/>
        </w:rPr>
        <w:t xml:space="preserve"> </w:t>
      </w:r>
    </w:p>
    <w:p w:rsidR="00D6453E" w:rsidRDefault="00F73A17">
      <w:pPr>
        <w:numPr>
          <w:ilvl w:val="0"/>
          <w:numId w:val="1"/>
        </w:numPr>
        <w:spacing w:after="9" w:line="249" w:lineRule="auto"/>
        <w:ind w:hanging="360"/>
      </w:pPr>
      <w:r>
        <w:t xml:space="preserve">The issuer must write the notice in a clearly understandable manner </w:t>
      </w:r>
    </w:p>
    <w:p w:rsidR="00D6453E" w:rsidRDefault="00F73A17">
      <w:pPr>
        <w:spacing w:after="0"/>
        <w:ind w:left="720"/>
      </w:pPr>
      <w:r>
        <w:rPr>
          <w:b/>
        </w:rPr>
        <w:t xml:space="preserve"> </w:t>
      </w:r>
    </w:p>
    <w:p w:rsidR="00D6453E" w:rsidRDefault="00F73A17">
      <w:pPr>
        <w:spacing w:after="14"/>
        <w:ind w:left="720"/>
      </w:pPr>
      <w:r>
        <w:t xml:space="preserve"> </w:t>
      </w:r>
    </w:p>
    <w:p w:rsidR="00D6453E" w:rsidRDefault="00F73A17">
      <w:pPr>
        <w:spacing w:after="0"/>
      </w:pPr>
      <w:r>
        <w:t xml:space="preserve"> </w:t>
      </w:r>
    </w:p>
    <w:sectPr w:rsidR="00D6453E">
      <w:pgSz w:w="12240" w:h="15840"/>
      <w:pgMar w:top="144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64B7C"/>
    <w:multiLevelType w:val="hybridMultilevel"/>
    <w:tmpl w:val="2A1E2EDC"/>
    <w:lvl w:ilvl="0" w:tplc="F7DEAC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A06C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291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0BE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3657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CCB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29E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A37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C12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3E"/>
    <w:rsid w:val="00017AE5"/>
    <w:rsid w:val="00195E1E"/>
    <w:rsid w:val="00D6453E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A1114-F5FB-4CC5-A067-46F45E0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516CD265.dotm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group required elements</dc:title>
  <dc:subject>Small group notice check list issuers must include in the notices.</dc:subject>
  <dc:creator>biancas</dc:creator>
  <cp:keywords/>
  <cp:lastModifiedBy>Stephens, Carmen (OIC)</cp:lastModifiedBy>
  <cp:revision>4</cp:revision>
  <dcterms:created xsi:type="dcterms:W3CDTF">2016-04-28T18:26:00Z</dcterms:created>
  <dcterms:modified xsi:type="dcterms:W3CDTF">2016-08-10T18:13:00Z</dcterms:modified>
</cp:coreProperties>
</file>