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1A57" w14:textId="5DDBDD0A" w:rsidR="005E68D6" w:rsidRDefault="00060DFF">
      <w:pPr>
        <w:pStyle w:val="BodyText"/>
        <w:ind w:left="120" w:firstLine="0"/>
        <w:rPr>
          <w:rFonts w:ascii="Times New Roman"/>
          <w:sz w:val="20"/>
        </w:rPr>
      </w:pPr>
      <w:r>
        <w:rPr>
          <w:rFonts w:ascii="Times New Roman"/>
          <w:noProof/>
          <w:sz w:val="20"/>
          <w:lang w:bidi="ar-SA"/>
        </w:rPr>
        <w:drawing>
          <wp:inline distT="0" distB="0" distL="0" distR="0" wp14:anchorId="2EC5116E" wp14:editId="593A7A2F">
            <wp:extent cx="5886731" cy="5257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886731" cy="525779"/>
                    </a:xfrm>
                    <a:prstGeom prst="rect">
                      <a:avLst/>
                    </a:prstGeom>
                  </pic:spPr>
                </pic:pic>
              </a:graphicData>
            </a:graphic>
          </wp:inline>
        </w:drawing>
      </w:r>
    </w:p>
    <w:p w14:paraId="6F9C360C" w14:textId="77777777" w:rsidR="005E68D6" w:rsidRDefault="00060DFF" w:rsidP="00626CA5">
      <w:pPr>
        <w:tabs>
          <w:tab w:val="left" w:pos="9508"/>
        </w:tabs>
        <w:spacing w:before="154"/>
        <w:ind w:left="120" w:right="109"/>
        <w:rPr>
          <w:sz w:val="56"/>
        </w:rPr>
      </w:pPr>
      <w:r>
        <w:rPr>
          <w:color w:val="44536A"/>
          <w:spacing w:val="3"/>
          <w:sz w:val="56"/>
        </w:rPr>
        <w:t xml:space="preserve">Speed </w:t>
      </w:r>
      <w:r>
        <w:rPr>
          <w:color w:val="44536A"/>
          <w:spacing w:val="2"/>
          <w:sz w:val="56"/>
        </w:rPr>
        <w:t xml:space="preserve">to </w:t>
      </w:r>
      <w:r>
        <w:rPr>
          <w:color w:val="44536A"/>
          <w:spacing w:val="3"/>
          <w:sz w:val="56"/>
        </w:rPr>
        <w:t xml:space="preserve">Market </w:t>
      </w:r>
      <w:r>
        <w:rPr>
          <w:color w:val="44536A"/>
          <w:spacing w:val="-8"/>
          <w:sz w:val="56"/>
        </w:rPr>
        <w:t xml:space="preserve">Tools </w:t>
      </w:r>
      <w:r>
        <w:rPr>
          <w:color w:val="44536A"/>
          <w:spacing w:val="3"/>
          <w:sz w:val="56"/>
        </w:rPr>
        <w:t xml:space="preserve">for </w:t>
      </w:r>
      <w:r>
        <w:rPr>
          <w:color w:val="44536A"/>
          <w:spacing w:val="4"/>
          <w:sz w:val="56"/>
        </w:rPr>
        <w:t xml:space="preserve">Medicare </w:t>
      </w:r>
      <w:r>
        <w:rPr>
          <w:color w:val="44536A"/>
          <w:spacing w:val="4"/>
          <w:sz w:val="56"/>
          <w:u w:val="single" w:color="44536A"/>
        </w:rPr>
        <w:t xml:space="preserve">Supplement </w:t>
      </w:r>
      <w:r>
        <w:rPr>
          <w:color w:val="44536A"/>
          <w:spacing w:val="3"/>
          <w:sz w:val="56"/>
          <w:u w:val="single" w:color="44536A"/>
        </w:rPr>
        <w:t>Rate</w:t>
      </w:r>
      <w:r>
        <w:rPr>
          <w:color w:val="44536A"/>
          <w:spacing w:val="15"/>
          <w:sz w:val="56"/>
          <w:u w:val="single" w:color="44536A"/>
        </w:rPr>
        <w:t xml:space="preserve"> </w:t>
      </w:r>
      <w:r>
        <w:rPr>
          <w:color w:val="44536A"/>
          <w:spacing w:val="4"/>
          <w:sz w:val="56"/>
          <w:u w:val="single" w:color="44536A"/>
        </w:rPr>
        <w:t>Filings</w:t>
      </w:r>
      <w:r>
        <w:rPr>
          <w:color w:val="44536A"/>
          <w:spacing w:val="4"/>
          <w:sz w:val="56"/>
          <w:u w:val="single" w:color="44536A"/>
        </w:rPr>
        <w:tab/>
      </w:r>
    </w:p>
    <w:p w14:paraId="56D25E46" w14:textId="77777777" w:rsidR="005E68D6" w:rsidRDefault="00060DFF" w:rsidP="00626CA5">
      <w:pPr>
        <w:pStyle w:val="BodyText"/>
        <w:spacing w:before="202" w:after="120" w:line="259" w:lineRule="auto"/>
        <w:ind w:left="120" w:right="301" w:hanging="1"/>
      </w:pPr>
      <w:r>
        <w:rPr>
          <w:b/>
        </w:rPr>
        <w:t xml:space="preserve">Purpose: </w:t>
      </w:r>
      <w:r>
        <w:t>Speed to Market (STM) Tools provide guidance for preparing a filing. Although using the information in this document does not guarantee that your filing will be approved, it will expedite the review of your filing.</w:t>
      </w:r>
    </w:p>
    <w:p w14:paraId="5F777D44" w14:textId="77777777" w:rsidR="005E68D6" w:rsidRDefault="00060DFF">
      <w:pPr>
        <w:pStyle w:val="BodyText"/>
        <w:spacing w:before="158" w:line="259" w:lineRule="auto"/>
        <w:ind w:left="120" w:right="452" w:hanging="1"/>
      </w:pPr>
      <w:r>
        <w:rPr>
          <w:b/>
        </w:rPr>
        <w:t xml:space="preserve">Applicable TOIs: </w:t>
      </w:r>
      <w:r>
        <w:t>MS02G, MS02I, MS04G, MS04I, MS05G, MS05I, MS07G, MS07I, MS08G, and MS08I</w:t>
      </w:r>
    </w:p>
    <w:p w14:paraId="060D91BE" w14:textId="77777777" w:rsidR="005E68D6" w:rsidRDefault="00060DFF">
      <w:pPr>
        <w:spacing w:before="242"/>
        <w:ind w:left="120"/>
        <w:rPr>
          <w:rFonts w:ascii="Calibri Light"/>
          <w:sz w:val="32"/>
        </w:rPr>
      </w:pPr>
      <w:r>
        <w:rPr>
          <w:rFonts w:ascii="Calibri Light"/>
          <w:color w:val="2D74B5"/>
          <w:sz w:val="32"/>
        </w:rPr>
        <w:t>Contents</w:t>
      </w:r>
    </w:p>
    <w:sdt>
      <w:sdtPr>
        <w:rPr>
          <w:rFonts w:ascii="Segoe UI" w:eastAsia="Segoe UI" w:hAnsi="Segoe UI" w:cs="Segoe UI"/>
          <w:color w:val="auto"/>
          <w:sz w:val="22"/>
          <w:szCs w:val="22"/>
          <w:lang w:bidi="en-US"/>
        </w:rPr>
        <w:id w:val="-1243256465"/>
        <w:docPartObj>
          <w:docPartGallery w:val="Table of Contents"/>
          <w:docPartUnique/>
        </w:docPartObj>
      </w:sdtPr>
      <w:sdtEndPr>
        <w:rPr>
          <w:b/>
          <w:bCs/>
          <w:noProof/>
        </w:rPr>
      </w:sdtEndPr>
      <w:sdtContent>
        <w:p w14:paraId="519CD90D" w14:textId="77777777" w:rsidR="005015F4" w:rsidRDefault="005015F4">
          <w:pPr>
            <w:pStyle w:val="TOCHeading"/>
          </w:pPr>
          <w:r>
            <w:t>Table of Contents</w:t>
          </w:r>
        </w:p>
        <w:p w14:paraId="62A03F61" w14:textId="40CC4FD2" w:rsidR="003011F1" w:rsidRDefault="000916F3">
          <w:pPr>
            <w:pStyle w:val="TOC2"/>
            <w:tabs>
              <w:tab w:val="left" w:pos="660"/>
              <w:tab w:val="right" w:leader="dot" w:pos="10070"/>
            </w:tabs>
            <w:rPr>
              <w:rFonts w:asciiTheme="minorHAnsi" w:eastAsiaTheme="minorEastAsia" w:hAnsiTheme="minorHAnsi" w:cstheme="minorBidi"/>
              <w:noProof/>
              <w:lang w:bidi="ar-SA"/>
            </w:rPr>
          </w:pPr>
          <w:r>
            <w:rPr>
              <w:b/>
              <w:bCs/>
              <w:noProof/>
            </w:rPr>
            <w:fldChar w:fldCharType="begin"/>
          </w:r>
          <w:r>
            <w:rPr>
              <w:b/>
              <w:bCs/>
              <w:noProof/>
            </w:rPr>
            <w:instrText xml:space="preserve"> TOC \o "1-2" \h \z \u </w:instrText>
          </w:r>
          <w:r>
            <w:rPr>
              <w:b/>
              <w:bCs/>
              <w:noProof/>
            </w:rPr>
            <w:fldChar w:fldCharType="separate"/>
          </w:r>
          <w:hyperlink w:anchor="_Toc127945717" w:history="1">
            <w:r w:rsidR="003011F1" w:rsidRPr="0021344B">
              <w:rPr>
                <w:rStyle w:val="Hyperlink"/>
                <w:noProof/>
              </w:rPr>
              <w:t>1)</w:t>
            </w:r>
            <w:r w:rsidR="003011F1">
              <w:rPr>
                <w:rFonts w:asciiTheme="minorHAnsi" w:eastAsiaTheme="minorEastAsia" w:hAnsiTheme="minorHAnsi" w:cstheme="minorBidi"/>
                <w:noProof/>
                <w:lang w:bidi="ar-SA"/>
              </w:rPr>
              <w:tab/>
            </w:r>
            <w:r w:rsidR="003011F1" w:rsidRPr="0021344B">
              <w:rPr>
                <w:rStyle w:val="Hyperlink"/>
                <w:noProof/>
              </w:rPr>
              <w:t>Pre-Standardized plans</w:t>
            </w:r>
            <w:r w:rsidR="003011F1">
              <w:rPr>
                <w:noProof/>
                <w:webHidden/>
              </w:rPr>
              <w:tab/>
            </w:r>
            <w:r w:rsidR="003011F1">
              <w:rPr>
                <w:noProof/>
                <w:webHidden/>
              </w:rPr>
              <w:fldChar w:fldCharType="begin"/>
            </w:r>
            <w:r w:rsidR="003011F1">
              <w:rPr>
                <w:noProof/>
                <w:webHidden/>
              </w:rPr>
              <w:instrText xml:space="preserve"> PAGEREF _Toc127945717 \h </w:instrText>
            </w:r>
            <w:r w:rsidR="003011F1">
              <w:rPr>
                <w:noProof/>
                <w:webHidden/>
              </w:rPr>
            </w:r>
            <w:r w:rsidR="003011F1">
              <w:rPr>
                <w:noProof/>
                <w:webHidden/>
              </w:rPr>
              <w:fldChar w:fldCharType="separate"/>
            </w:r>
            <w:r w:rsidR="00766AB5">
              <w:rPr>
                <w:noProof/>
                <w:webHidden/>
              </w:rPr>
              <w:t>1</w:t>
            </w:r>
            <w:r w:rsidR="003011F1">
              <w:rPr>
                <w:noProof/>
                <w:webHidden/>
              </w:rPr>
              <w:fldChar w:fldCharType="end"/>
            </w:r>
          </w:hyperlink>
        </w:p>
        <w:p w14:paraId="38AC6759" w14:textId="6778B028" w:rsidR="003011F1" w:rsidRDefault="003011F1">
          <w:pPr>
            <w:pStyle w:val="TOC2"/>
            <w:tabs>
              <w:tab w:val="left" w:pos="660"/>
              <w:tab w:val="right" w:leader="dot" w:pos="10070"/>
            </w:tabs>
            <w:rPr>
              <w:rFonts w:asciiTheme="minorHAnsi" w:eastAsiaTheme="minorEastAsia" w:hAnsiTheme="minorHAnsi" w:cstheme="minorBidi"/>
              <w:noProof/>
              <w:lang w:bidi="ar-SA"/>
            </w:rPr>
          </w:pPr>
          <w:hyperlink w:anchor="_Toc127945718" w:history="1">
            <w:r w:rsidRPr="0021344B">
              <w:rPr>
                <w:rStyle w:val="Hyperlink"/>
                <w:noProof/>
              </w:rPr>
              <w:t>2)</w:t>
            </w:r>
            <w:r>
              <w:rPr>
                <w:rFonts w:asciiTheme="minorHAnsi" w:eastAsiaTheme="minorEastAsia" w:hAnsiTheme="minorHAnsi" w:cstheme="minorBidi"/>
                <w:noProof/>
                <w:lang w:bidi="ar-SA"/>
              </w:rPr>
              <w:tab/>
            </w:r>
            <w:r w:rsidRPr="0021344B">
              <w:rPr>
                <w:rStyle w:val="Hyperlink"/>
                <w:noProof/>
              </w:rPr>
              <w:t>Standardized Medicare Supplement Rate Change Filings</w:t>
            </w:r>
            <w:r>
              <w:rPr>
                <w:noProof/>
                <w:webHidden/>
              </w:rPr>
              <w:tab/>
            </w:r>
            <w:r>
              <w:rPr>
                <w:noProof/>
                <w:webHidden/>
              </w:rPr>
              <w:fldChar w:fldCharType="begin"/>
            </w:r>
            <w:r>
              <w:rPr>
                <w:noProof/>
                <w:webHidden/>
              </w:rPr>
              <w:instrText xml:space="preserve"> PAGEREF _Toc127945718 \h </w:instrText>
            </w:r>
            <w:r>
              <w:rPr>
                <w:noProof/>
                <w:webHidden/>
              </w:rPr>
            </w:r>
            <w:r>
              <w:rPr>
                <w:noProof/>
                <w:webHidden/>
              </w:rPr>
              <w:fldChar w:fldCharType="separate"/>
            </w:r>
            <w:r w:rsidR="00766AB5">
              <w:rPr>
                <w:noProof/>
                <w:webHidden/>
              </w:rPr>
              <w:t>2</w:t>
            </w:r>
            <w:r>
              <w:rPr>
                <w:noProof/>
                <w:webHidden/>
              </w:rPr>
              <w:fldChar w:fldCharType="end"/>
            </w:r>
          </w:hyperlink>
        </w:p>
        <w:p w14:paraId="49058584" w14:textId="63E22CDD" w:rsidR="003011F1" w:rsidRDefault="003011F1">
          <w:pPr>
            <w:pStyle w:val="TOC2"/>
            <w:tabs>
              <w:tab w:val="left" w:pos="660"/>
              <w:tab w:val="right" w:leader="dot" w:pos="10070"/>
            </w:tabs>
            <w:rPr>
              <w:rFonts w:asciiTheme="minorHAnsi" w:eastAsiaTheme="minorEastAsia" w:hAnsiTheme="minorHAnsi" w:cstheme="minorBidi"/>
              <w:noProof/>
              <w:lang w:bidi="ar-SA"/>
            </w:rPr>
          </w:pPr>
          <w:hyperlink w:anchor="_Toc127945719" w:history="1">
            <w:r w:rsidRPr="0021344B">
              <w:rPr>
                <w:rStyle w:val="Hyperlink"/>
                <w:noProof/>
              </w:rPr>
              <w:t>3)</w:t>
            </w:r>
            <w:r>
              <w:rPr>
                <w:rFonts w:asciiTheme="minorHAnsi" w:eastAsiaTheme="minorEastAsia" w:hAnsiTheme="minorHAnsi" w:cstheme="minorBidi"/>
                <w:noProof/>
                <w:lang w:bidi="ar-SA"/>
              </w:rPr>
              <w:tab/>
            </w:r>
            <w:r w:rsidRPr="0021344B">
              <w:rPr>
                <w:rStyle w:val="Hyperlink"/>
                <w:noProof/>
              </w:rPr>
              <w:t>Standardized Medicare Supplement New Plan Rate Filings</w:t>
            </w:r>
            <w:r>
              <w:rPr>
                <w:noProof/>
                <w:webHidden/>
              </w:rPr>
              <w:tab/>
            </w:r>
            <w:r>
              <w:rPr>
                <w:noProof/>
                <w:webHidden/>
              </w:rPr>
              <w:fldChar w:fldCharType="begin"/>
            </w:r>
            <w:r>
              <w:rPr>
                <w:noProof/>
                <w:webHidden/>
              </w:rPr>
              <w:instrText xml:space="preserve"> PAGEREF _Toc127945719 \h </w:instrText>
            </w:r>
            <w:r>
              <w:rPr>
                <w:noProof/>
                <w:webHidden/>
              </w:rPr>
            </w:r>
            <w:r>
              <w:rPr>
                <w:noProof/>
                <w:webHidden/>
              </w:rPr>
              <w:fldChar w:fldCharType="separate"/>
            </w:r>
            <w:r w:rsidR="00766AB5">
              <w:rPr>
                <w:noProof/>
                <w:webHidden/>
              </w:rPr>
              <w:t>6</w:t>
            </w:r>
            <w:r>
              <w:rPr>
                <w:noProof/>
                <w:webHidden/>
              </w:rPr>
              <w:fldChar w:fldCharType="end"/>
            </w:r>
          </w:hyperlink>
        </w:p>
        <w:p w14:paraId="73DFFE07" w14:textId="29D50419" w:rsidR="003011F1" w:rsidRDefault="003011F1">
          <w:pPr>
            <w:pStyle w:val="TOC2"/>
            <w:tabs>
              <w:tab w:val="left" w:pos="660"/>
              <w:tab w:val="right" w:leader="dot" w:pos="10070"/>
            </w:tabs>
            <w:rPr>
              <w:rFonts w:asciiTheme="minorHAnsi" w:eastAsiaTheme="minorEastAsia" w:hAnsiTheme="minorHAnsi" w:cstheme="minorBidi"/>
              <w:noProof/>
              <w:lang w:bidi="ar-SA"/>
            </w:rPr>
          </w:pPr>
          <w:hyperlink w:anchor="_Toc127945720" w:history="1">
            <w:r w:rsidRPr="0021344B">
              <w:rPr>
                <w:rStyle w:val="Hyperlink"/>
                <w:noProof/>
              </w:rPr>
              <w:t>4)</w:t>
            </w:r>
            <w:r>
              <w:rPr>
                <w:rFonts w:asciiTheme="minorHAnsi" w:eastAsiaTheme="minorEastAsia" w:hAnsiTheme="minorHAnsi" w:cstheme="minorBidi"/>
                <w:noProof/>
                <w:lang w:bidi="ar-SA"/>
              </w:rPr>
              <w:tab/>
            </w:r>
            <w:r w:rsidRPr="0021344B">
              <w:rPr>
                <w:rStyle w:val="Hyperlink"/>
                <w:noProof/>
              </w:rPr>
              <w:t>Are you responding to a SERFF Objection Letter?</w:t>
            </w:r>
            <w:r>
              <w:rPr>
                <w:noProof/>
                <w:webHidden/>
              </w:rPr>
              <w:tab/>
            </w:r>
            <w:r>
              <w:rPr>
                <w:noProof/>
                <w:webHidden/>
              </w:rPr>
              <w:fldChar w:fldCharType="begin"/>
            </w:r>
            <w:r>
              <w:rPr>
                <w:noProof/>
                <w:webHidden/>
              </w:rPr>
              <w:instrText xml:space="preserve"> PAGEREF _Toc127945720 \h </w:instrText>
            </w:r>
            <w:r>
              <w:rPr>
                <w:noProof/>
                <w:webHidden/>
              </w:rPr>
            </w:r>
            <w:r>
              <w:rPr>
                <w:noProof/>
                <w:webHidden/>
              </w:rPr>
              <w:fldChar w:fldCharType="separate"/>
            </w:r>
            <w:r w:rsidR="00766AB5">
              <w:rPr>
                <w:noProof/>
                <w:webHidden/>
              </w:rPr>
              <w:t>8</w:t>
            </w:r>
            <w:r>
              <w:rPr>
                <w:noProof/>
                <w:webHidden/>
              </w:rPr>
              <w:fldChar w:fldCharType="end"/>
            </w:r>
          </w:hyperlink>
        </w:p>
        <w:p w14:paraId="251F53FC" w14:textId="73215404" w:rsidR="005015F4" w:rsidRDefault="000916F3">
          <w:r>
            <w:rPr>
              <w:b/>
              <w:bCs/>
              <w:noProof/>
            </w:rPr>
            <w:fldChar w:fldCharType="end"/>
          </w:r>
        </w:p>
      </w:sdtContent>
    </w:sdt>
    <w:p w14:paraId="31DFC4D2" w14:textId="77777777" w:rsidR="005E68D6" w:rsidRDefault="005E68D6">
      <w:pPr>
        <w:pStyle w:val="BodyText"/>
        <w:spacing w:before="7"/>
        <w:ind w:left="0" w:firstLine="0"/>
        <w:rPr>
          <w:rFonts w:ascii="Calibri"/>
          <w:sz w:val="25"/>
        </w:rPr>
      </w:pPr>
    </w:p>
    <w:p w14:paraId="708E775D" w14:textId="77777777" w:rsidR="005E68D6" w:rsidRDefault="00060DFF" w:rsidP="00672966">
      <w:pPr>
        <w:pStyle w:val="Heading2"/>
        <w:numPr>
          <w:ilvl w:val="0"/>
          <w:numId w:val="16"/>
        </w:numPr>
      </w:pPr>
      <w:bookmarkStart w:id="0" w:name="Pre-Standardized_plans"/>
      <w:bookmarkStart w:id="1" w:name="_Toc127945717"/>
      <w:bookmarkEnd w:id="0"/>
      <w:r>
        <w:rPr>
          <w:color w:val="44536A"/>
        </w:rPr>
        <w:t>Pre-Standardized plans</w:t>
      </w:r>
      <w:bookmarkEnd w:id="1"/>
    </w:p>
    <w:p w14:paraId="24862B24" w14:textId="77777777" w:rsidR="005E68D6" w:rsidRDefault="005E68D6">
      <w:pPr>
        <w:pStyle w:val="BodyText"/>
        <w:spacing w:before="11"/>
        <w:ind w:left="0" w:firstLine="0"/>
        <w:rPr>
          <w:b/>
          <w:sz w:val="37"/>
        </w:rPr>
      </w:pPr>
    </w:p>
    <w:p w14:paraId="4A31BD66" w14:textId="77777777" w:rsidR="005E68D6" w:rsidRDefault="00060DFF" w:rsidP="00672966">
      <w:pPr>
        <w:pStyle w:val="Heading3"/>
        <w:numPr>
          <w:ilvl w:val="1"/>
          <w:numId w:val="15"/>
        </w:numPr>
      </w:pPr>
      <w:r>
        <w:t>Are you meeting the pooling requirements?</w:t>
      </w:r>
    </w:p>
    <w:p w14:paraId="713BCA2B" w14:textId="77777777" w:rsidR="00672966" w:rsidRDefault="00672966" w:rsidP="00672966">
      <w:pPr>
        <w:pStyle w:val="Heading3"/>
        <w:ind w:left="720"/>
      </w:pPr>
    </w:p>
    <w:p w14:paraId="1DC7C4D7" w14:textId="7AD17BE9" w:rsidR="005E68D6" w:rsidRPr="00672966" w:rsidRDefault="00060DFF" w:rsidP="00672966">
      <w:pPr>
        <w:pStyle w:val="Heading3"/>
        <w:numPr>
          <w:ilvl w:val="2"/>
          <w:numId w:val="15"/>
        </w:numPr>
        <w:rPr>
          <w:b w:val="0"/>
        </w:rPr>
      </w:pPr>
      <w:r w:rsidRPr="00672966">
        <w:rPr>
          <w:b w:val="0"/>
        </w:rPr>
        <w:t xml:space="preserve">Provide only one rate filing for all individual pre-standardized plans. All rate changes should be the same percentage. </w:t>
      </w:r>
      <w:r w:rsidR="000641B3">
        <w:rPr>
          <w:b w:val="0"/>
        </w:rPr>
        <w:t>[</w:t>
      </w:r>
      <w:r w:rsidRPr="00672966">
        <w:rPr>
          <w:b w:val="0"/>
        </w:rPr>
        <w:t>WAC-284-55-115(5)(d) and WAC</w:t>
      </w:r>
      <w:r w:rsidRPr="00672966">
        <w:rPr>
          <w:b w:val="0"/>
          <w:spacing w:val="-26"/>
        </w:rPr>
        <w:t xml:space="preserve"> </w:t>
      </w:r>
      <w:r w:rsidRPr="00672966">
        <w:rPr>
          <w:b w:val="0"/>
        </w:rPr>
        <w:t>284-55-150(6</w:t>
      </w:r>
      <w:r w:rsidR="000641B3" w:rsidRPr="00672966">
        <w:rPr>
          <w:b w:val="0"/>
        </w:rPr>
        <w:t>)</w:t>
      </w:r>
      <w:r w:rsidR="000641B3">
        <w:rPr>
          <w:b w:val="0"/>
        </w:rPr>
        <w:t>]</w:t>
      </w:r>
      <w:r w:rsidR="000641B3" w:rsidRPr="00672966">
        <w:rPr>
          <w:b w:val="0"/>
        </w:rPr>
        <w:t>.</w:t>
      </w:r>
    </w:p>
    <w:p w14:paraId="13D73144" w14:textId="4BBDD354" w:rsidR="005E68D6" w:rsidRDefault="00060DFF" w:rsidP="00672966">
      <w:pPr>
        <w:pStyle w:val="Heading3"/>
        <w:numPr>
          <w:ilvl w:val="2"/>
          <w:numId w:val="15"/>
        </w:numPr>
        <w:rPr>
          <w:b w:val="0"/>
        </w:rPr>
      </w:pPr>
      <w:r w:rsidRPr="00672966">
        <w:rPr>
          <w:b w:val="0"/>
        </w:rPr>
        <w:t xml:space="preserve">If you are withholding information from public inspection (per RCW 48.02.120(3)), provide one public </w:t>
      </w:r>
      <w:r w:rsidR="004F3354">
        <w:rPr>
          <w:b w:val="0"/>
        </w:rPr>
        <w:t xml:space="preserve">filing </w:t>
      </w:r>
      <w:r w:rsidRPr="00672966">
        <w:rPr>
          <w:b w:val="0"/>
        </w:rPr>
        <w:t>and one proprietary filing.</w:t>
      </w:r>
    </w:p>
    <w:p w14:paraId="4189CA48" w14:textId="77777777" w:rsidR="00672966" w:rsidRDefault="00672966" w:rsidP="00672966">
      <w:pPr>
        <w:pStyle w:val="Heading3"/>
        <w:ind w:left="1080"/>
        <w:rPr>
          <w:b w:val="0"/>
        </w:rPr>
      </w:pPr>
    </w:p>
    <w:p w14:paraId="5E21F80F" w14:textId="77777777" w:rsidR="005E68D6" w:rsidRPr="00672966" w:rsidRDefault="00060DFF" w:rsidP="00672966">
      <w:pPr>
        <w:pStyle w:val="Heading3"/>
        <w:numPr>
          <w:ilvl w:val="1"/>
          <w:numId w:val="15"/>
        </w:numPr>
        <w:rPr>
          <w:b w:val="0"/>
        </w:rPr>
      </w:pPr>
      <w:r>
        <w:t>Are you meeting the minimum loss ratio requirements?</w:t>
      </w:r>
    </w:p>
    <w:p w14:paraId="5836315D" w14:textId="77777777" w:rsidR="00672966" w:rsidRPr="00672966" w:rsidRDefault="00672966" w:rsidP="00672966">
      <w:pPr>
        <w:pStyle w:val="Heading3"/>
        <w:ind w:left="720"/>
        <w:rPr>
          <w:b w:val="0"/>
        </w:rPr>
      </w:pPr>
    </w:p>
    <w:p w14:paraId="3210956D" w14:textId="116FA131" w:rsidR="005E68D6" w:rsidRPr="00672966" w:rsidRDefault="00060DFF" w:rsidP="00672966">
      <w:pPr>
        <w:pStyle w:val="Heading3"/>
        <w:numPr>
          <w:ilvl w:val="2"/>
          <w:numId w:val="15"/>
        </w:numPr>
        <w:rPr>
          <w:b w:val="0"/>
        </w:rPr>
      </w:pPr>
      <w:r w:rsidRPr="00672966">
        <w:rPr>
          <w:b w:val="0"/>
        </w:rPr>
        <w:t>Minimum loss ratio requirements</w:t>
      </w:r>
      <w:r w:rsidR="00CF08E6">
        <w:rPr>
          <w:b w:val="0"/>
        </w:rPr>
        <w:t xml:space="preserve"> per</w:t>
      </w:r>
      <w:r w:rsidRPr="00672966">
        <w:rPr>
          <w:b w:val="0"/>
        </w:rPr>
        <w:t xml:space="preserve"> </w:t>
      </w:r>
      <w:r w:rsidR="000641B3">
        <w:rPr>
          <w:b w:val="0"/>
        </w:rPr>
        <w:t>[</w:t>
      </w:r>
      <w:r w:rsidRPr="00672966">
        <w:rPr>
          <w:b w:val="0"/>
        </w:rPr>
        <w:t>WAC 284-55-115</w:t>
      </w:r>
      <w:r w:rsidR="000641B3">
        <w:rPr>
          <w:b w:val="0"/>
        </w:rPr>
        <w:t>]</w:t>
      </w:r>
      <w:r w:rsidRPr="00672966">
        <w:rPr>
          <w:b w:val="0"/>
        </w:rPr>
        <w:t>:</w:t>
      </w:r>
    </w:p>
    <w:p w14:paraId="41414BDE" w14:textId="02C00332" w:rsidR="005E68D6" w:rsidRPr="00672966" w:rsidRDefault="00060DFF" w:rsidP="00672966">
      <w:pPr>
        <w:pStyle w:val="Heading3"/>
        <w:numPr>
          <w:ilvl w:val="3"/>
          <w:numId w:val="15"/>
        </w:numPr>
        <w:rPr>
          <w:b w:val="0"/>
        </w:rPr>
      </w:pPr>
      <w:r w:rsidRPr="00672966">
        <w:rPr>
          <w:b w:val="0"/>
        </w:rPr>
        <w:t xml:space="preserve">Disability </w:t>
      </w:r>
      <w:r w:rsidR="000641B3">
        <w:rPr>
          <w:b w:val="0"/>
        </w:rPr>
        <w:t>i</w:t>
      </w:r>
      <w:r w:rsidR="000641B3" w:rsidRPr="00672966">
        <w:rPr>
          <w:b w:val="0"/>
        </w:rPr>
        <w:t xml:space="preserve">nsurers </w:t>
      </w:r>
      <w:r w:rsidRPr="00672966">
        <w:rPr>
          <w:b w:val="0"/>
        </w:rPr>
        <w:t>or fraternal benefit societies</w:t>
      </w:r>
      <w:r w:rsidR="000641B3">
        <w:rPr>
          <w:b w:val="0"/>
        </w:rPr>
        <w:t>:</w:t>
      </w:r>
      <w:r w:rsidR="000641B3" w:rsidRPr="00672966">
        <w:rPr>
          <w:b w:val="0"/>
        </w:rPr>
        <w:t xml:space="preserve"> </w:t>
      </w:r>
      <w:r w:rsidRPr="00672966">
        <w:rPr>
          <w:b w:val="0"/>
        </w:rPr>
        <w:t>65% for individual policies and 75% for group.</w:t>
      </w:r>
    </w:p>
    <w:p w14:paraId="01085241" w14:textId="4353D931" w:rsidR="005E68D6" w:rsidRPr="00672966" w:rsidRDefault="00060DFF" w:rsidP="00672966">
      <w:pPr>
        <w:pStyle w:val="Heading3"/>
        <w:numPr>
          <w:ilvl w:val="3"/>
          <w:numId w:val="15"/>
        </w:numPr>
        <w:rPr>
          <w:b w:val="0"/>
        </w:rPr>
      </w:pPr>
      <w:r w:rsidRPr="00672966">
        <w:rPr>
          <w:b w:val="0"/>
        </w:rPr>
        <w:t>Health care service contractors and health maintenance organizations</w:t>
      </w:r>
      <w:r w:rsidR="000641B3">
        <w:rPr>
          <w:b w:val="0"/>
        </w:rPr>
        <w:t>:</w:t>
      </w:r>
      <w:r w:rsidR="000641B3" w:rsidRPr="00672966">
        <w:rPr>
          <w:b w:val="0"/>
        </w:rPr>
        <w:t xml:space="preserve"> </w:t>
      </w:r>
      <w:r w:rsidRPr="00672966">
        <w:rPr>
          <w:b w:val="0"/>
        </w:rPr>
        <w:t xml:space="preserve">70% for individual </w:t>
      </w:r>
      <w:r w:rsidRPr="00672966">
        <w:rPr>
          <w:b w:val="0"/>
        </w:rPr>
        <w:lastRenderedPageBreak/>
        <w:t>and 80% for group.</w:t>
      </w:r>
    </w:p>
    <w:p w14:paraId="3748297B" w14:textId="77777777" w:rsidR="005E68D6" w:rsidRPr="00672966" w:rsidRDefault="00060DFF" w:rsidP="00672966">
      <w:pPr>
        <w:pStyle w:val="Heading3"/>
        <w:numPr>
          <w:ilvl w:val="2"/>
          <w:numId w:val="15"/>
        </w:numPr>
        <w:rPr>
          <w:b w:val="0"/>
        </w:rPr>
      </w:pPr>
      <w:r w:rsidRPr="00672966">
        <w:rPr>
          <w:b w:val="0"/>
        </w:rPr>
        <w:t>What must meet the minimum loss ratio requirements?</w:t>
      </w:r>
    </w:p>
    <w:p w14:paraId="666C316B" w14:textId="77777777" w:rsidR="00672966" w:rsidRPr="00672966" w:rsidRDefault="00060DFF" w:rsidP="00672966">
      <w:pPr>
        <w:pStyle w:val="Heading3"/>
        <w:numPr>
          <w:ilvl w:val="3"/>
          <w:numId w:val="15"/>
        </w:numPr>
        <w:rPr>
          <w:b w:val="0"/>
        </w:rPr>
      </w:pPr>
      <w:r w:rsidRPr="00672966">
        <w:rPr>
          <w:b w:val="0"/>
        </w:rPr>
        <w:t>The ratio of the incurred losses to earned premiums for the</w:t>
      </w:r>
      <w:r>
        <w:t xml:space="preserve"> most recent year. </w:t>
      </w:r>
    </w:p>
    <w:p w14:paraId="5FB0C417" w14:textId="77777777" w:rsidR="005E68D6" w:rsidRPr="00672966" w:rsidRDefault="00060DFF" w:rsidP="00672966">
      <w:pPr>
        <w:pStyle w:val="Heading3"/>
        <w:ind w:left="1440"/>
        <w:rPr>
          <w:b w:val="0"/>
        </w:rPr>
      </w:pPr>
      <w:r w:rsidRPr="00672966">
        <w:rPr>
          <w:b w:val="0"/>
        </w:rPr>
        <w:t>Note: Though we allow you to use nationwide experience or some other credible experience to show that you meet the minimum loss ratios over the entire period for which the policy is rated, you are required to report the experience</w:t>
      </w:r>
      <w:r w:rsidRPr="00672966">
        <w:rPr>
          <w:b w:val="0"/>
          <w:spacing w:val="-21"/>
        </w:rPr>
        <w:t xml:space="preserve"> </w:t>
      </w:r>
      <w:r w:rsidRPr="00672966">
        <w:rPr>
          <w:b w:val="0"/>
        </w:rPr>
        <w:t>for</w:t>
      </w:r>
    </w:p>
    <w:p w14:paraId="3AE26309" w14:textId="77777777" w:rsidR="005E68D6" w:rsidRDefault="00060DFF" w:rsidP="008B56FA">
      <w:pPr>
        <w:pStyle w:val="BodyText"/>
        <w:spacing w:line="259" w:lineRule="auto"/>
        <w:ind w:left="1440" w:firstLine="0"/>
      </w:pPr>
      <w:r>
        <w:t>Washington only for the most recent years and show that the most recent year actual loss ratio for Washington State meets the minimum loss ratio requirement.</w:t>
      </w:r>
    </w:p>
    <w:p w14:paraId="19FE114F" w14:textId="77777777" w:rsidR="005E68D6" w:rsidRPr="00672966" w:rsidRDefault="00060DFF" w:rsidP="00672966">
      <w:pPr>
        <w:pStyle w:val="Heading3"/>
        <w:numPr>
          <w:ilvl w:val="3"/>
          <w:numId w:val="15"/>
        </w:numPr>
        <w:rPr>
          <w:b w:val="0"/>
        </w:rPr>
      </w:pPr>
      <w:r w:rsidRPr="00672966">
        <w:rPr>
          <w:b w:val="0"/>
        </w:rPr>
        <w:t>The expected losses in relation to premiums over the entire period for which the policy is</w:t>
      </w:r>
      <w:r w:rsidRPr="00672966">
        <w:rPr>
          <w:b w:val="0"/>
          <w:spacing w:val="-2"/>
        </w:rPr>
        <w:t xml:space="preserve"> </w:t>
      </w:r>
      <w:r w:rsidRPr="00672966">
        <w:rPr>
          <w:b w:val="0"/>
        </w:rPr>
        <w:t>rated.</w:t>
      </w:r>
    </w:p>
    <w:p w14:paraId="42EAD0A7" w14:textId="7D784CEF" w:rsidR="005E68D6" w:rsidRPr="00672966" w:rsidRDefault="00060DFF" w:rsidP="00672966">
      <w:pPr>
        <w:pStyle w:val="Heading3"/>
        <w:numPr>
          <w:ilvl w:val="3"/>
          <w:numId w:val="15"/>
        </w:numPr>
        <w:rPr>
          <w:b w:val="0"/>
        </w:rPr>
      </w:pPr>
      <w:r w:rsidRPr="00672966">
        <w:rPr>
          <w:b w:val="0"/>
        </w:rPr>
        <w:t xml:space="preserve">If you have no credible experience in Washington or </w:t>
      </w:r>
      <w:r w:rsidR="000641B3">
        <w:rPr>
          <w:b w:val="0"/>
        </w:rPr>
        <w:t>n</w:t>
      </w:r>
      <w:r w:rsidR="000641B3" w:rsidRPr="00672966">
        <w:rPr>
          <w:b w:val="0"/>
        </w:rPr>
        <w:t>ationwide</w:t>
      </w:r>
      <w:r w:rsidR="004F3354">
        <w:rPr>
          <w:b w:val="0"/>
        </w:rPr>
        <w:t xml:space="preserve">, we may </w:t>
      </w:r>
      <w:r w:rsidRPr="00672966">
        <w:rPr>
          <w:b w:val="0"/>
        </w:rPr>
        <w:t xml:space="preserve">approve </w:t>
      </w:r>
      <w:r w:rsidR="004F3354">
        <w:rPr>
          <w:b w:val="0"/>
        </w:rPr>
        <w:t xml:space="preserve">only </w:t>
      </w:r>
      <w:r w:rsidRPr="00672966">
        <w:rPr>
          <w:b w:val="0"/>
        </w:rPr>
        <w:t>a trend increase. However, we may ask you to provide credible information to support your</w:t>
      </w:r>
      <w:r w:rsidRPr="00672966">
        <w:rPr>
          <w:b w:val="0"/>
          <w:spacing w:val="-4"/>
        </w:rPr>
        <w:t xml:space="preserve"> </w:t>
      </w:r>
      <w:r w:rsidRPr="00672966">
        <w:rPr>
          <w:b w:val="0"/>
        </w:rPr>
        <w:t>trend.</w:t>
      </w:r>
    </w:p>
    <w:p w14:paraId="45535F0C" w14:textId="42A19464" w:rsidR="005E68D6" w:rsidRDefault="004F3354" w:rsidP="00672966">
      <w:pPr>
        <w:pStyle w:val="Heading3"/>
        <w:numPr>
          <w:ilvl w:val="3"/>
          <w:numId w:val="15"/>
        </w:numPr>
        <w:rPr>
          <w:b w:val="0"/>
        </w:rPr>
      </w:pPr>
      <w:r>
        <w:rPr>
          <w:b w:val="0"/>
        </w:rPr>
        <w:t>The rule WAC 284-55-115</w:t>
      </w:r>
      <w:r w:rsidR="00060DFF" w:rsidRPr="00672966">
        <w:rPr>
          <w:b w:val="0"/>
        </w:rPr>
        <w:t xml:space="preserve"> was initially effective November 1, 1988. If you have policies issued before the rule was initially effective and the policies were approved with lower minimum loss ratio requirements, please provide the following:</w:t>
      </w:r>
    </w:p>
    <w:p w14:paraId="2A723B08" w14:textId="77777777" w:rsidR="005E68D6" w:rsidRDefault="00060DFF" w:rsidP="00672966">
      <w:pPr>
        <w:pStyle w:val="Heading3"/>
        <w:numPr>
          <w:ilvl w:val="4"/>
          <w:numId w:val="15"/>
        </w:numPr>
        <w:rPr>
          <w:b w:val="0"/>
        </w:rPr>
      </w:pPr>
      <w:r w:rsidRPr="00672966">
        <w:rPr>
          <w:b w:val="0"/>
        </w:rPr>
        <w:t>The various loss ratios that the forms were approved</w:t>
      </w:r>
      <w:r w:rsidRPr="00672966">
        <w:rPr>
          <w:b w:val="0"/>
          <w:spacing w:val="-13"/>
        </w:rPr>
        <w:t xml:space="preserve"> </w:t>
      </w:r>
      <w:r w:rsidRPr="00672966">
        <w:rPr>
          <w:b w:val="0"/>
        </w:rPr>
        <w:t>under.</w:t>
      </w:r>
    </w:p>
    <w:p w14:paraId="7B4F7C6B" w14:textId="77777777" w:rsidR="005E68D6" w:rsidRDefault="00060DFF" w:rsidP="00672966">
      <w:pPr>
        <w:pStyle w:val="Heading3"/>
        <w:numPr>
          <w:ilvl w:val="4"/>
          <w:numId w:val="15"/>
        </w:numPr>
        <w:rPr>
          <w:b w:val="0"/>
        </w:rPr>
      </w:pPr>
      <w:r w:rsidRPr="00672966">
        <w:rPr>
          <w:b w:val="0"/>
        </w:rPr>
        <w:t>A weighted average of the approved minimum loss</w:t>
      </w:r>
      <w:r w:rsidRPr="00672966">
        <w:rPr>
          <w:b w:val="0"/>
          <w:spacing w:val="-12"/>
        </w:rPr>
        <w:t xml:space="preserve"> </w:t>
      </w:r>
      <w:r w:rsidRPr="00672966">
        <w:rPr>
          <w:b w:val="0"/>
        </w:rPr>
        <w:t>ratios.</w:t>
      </w:r>
    </w:p>
    <w:p w14:paraId="3364FEE5" w14:textId="77777777" w:rsidR="00672966" w:rsidRDefault="00672966" w:rsidP="00672966">
      <w:pPr>
        <w:pStyle w:val="Heading3"/>
        <w:ind w:left="1800"/>
        <w:rPr>
          <w:b w:val="0"/>
        </w:rPr>
      </w:pPr>
    </w:p>
    <w:p w14:paraId="0817B30B" w14:textId="5CB72D05" w:rsidR="003D4108" w:rsidRPr="00121766" w:rsidRDefault="006D384C" w:rsidP="003D4108">
      <w:pPr>
        <w:pStyle w:val="Heading3"/>
        <w:numPr>
          <w:ilvl w:val="1"/>
          <w:numId w:val="15"/>
        </w:numPr>
        <w:rPr>
          <w:b w:val="0"/>
        </w:rPr>
      </w:pPr>
      <w:r>
        <w:rPr>
          <w:sz w:val="24"/>
        </w:rPr>
        <w:t xml:space="preserve">Have </w:t>
      </w:r>
      <w:r w:rsidR="003D4108" w:rsidRPr="00121766">
        <w:rPr>
          <w:sz w:val="24"/>
        </w:rPr>
        <w:t>you provide</w:t>
      </w:r>
      <w:r>
        <w:rPr>
          <w:sz w:val="24"/>
        </w:rPr>
        <w:t>d</w:t>
      </w:r>
      <w:r w:rsidR="003D4108" w:rsidRPr="00121766">
        <w:rPr>
          <w:sz w:val="24"/>
        </w:rPr>
        <w:t xml:space="preserve"> a complete actuarial memorandum that is signed and dated?</w:t>
      </w:r>
    </w:p>
    <w:p w14:paraId="1C068A2D" w14:textId="088597A8" w:rsidR="003D4108" w:rsidRPr="00121766" w:rsidRDefault="003D4108" w:rsidP="00121766">
      <w:pPr>
        <w:pStyle w:val="Heading3"/>
        <w:ind w:left="720"/>
        <w:rPr>
          <w:b w:val="0"/>
        </w:rPr>
      </w:pPr>
      <w:r w:rsidRPr="00121766">
        <w:rPr>
          <w:sz w:val="24"/>
        </w:rPr>
        <w:tab/>
      </w:r>
    </w:p>
    <w:p w14:paraId="5942EC0A" w14:textId="77777777" w:rsidR="003D4108" w:rsidRPr="00121766" w:rsidRDefault="003D4108" w:rsidP="003D4108">
      <w:pPr>
        <w:pStyle w:val="Heading3"/>
        <w:numPr>
          <w:ilvl w:val="1"/>
          <w:numId w:val="15"/>
        </w:numPr>
        <w:rPr>
          <w:b w:val="0"/>
        </w:rPr>
      </w:pPr>
      <w:r>
        <w:rPr>
          <w:sz w:val="24"/>
        </w:rPr>
        <w:t>Do you clearly list all rate information on your rate sheet(s)?</w:t>
      </w:r>
    </w:p>
    <w:p w14:paraId="08E39C56" w14:textId="77777777" w:rsidR="003D4108" w:rsidRDefault="003D4108" w:rsidP="003D4108">
      <w:pPr>
        <w:pStyle w:val="Heading3"/>
        <w:ind w:left="720"/>
        <w:rPr>
          <w:b w:val="0"/>
        </w:rPr>
      </w:pPr>
    </w:p>
    <w:p w14:paraId="0F4EB7DA" w14:textId="77777777" w:rsidR="003D4108" w:rsidRPr="003873E2" w:rsidRDefault="003D4108" w:rsidP="003D4108">
      <w:pPr>
        <w:pStyle w:val="Heading3"/>
        <w:numPr>
          <w:ilvl w:val="1"/>
          <w:numId w:val="15"/>
        </w:numPr>
        <w:rPr>
          <w:b w:val="0"/>
        </w:rPr>
      </w:pPr>
      <w:r w:rsidRPr="00672966">
        <w:rPr>
          <w:sz w:val="24"/>
        </w:rPr>
        <w:t>Is the proprietary filing complete?</w:t>
      </w:r>
    </w:p>
    <w:p w14:paraId="59EFD792" w14:textId="77777777" w:rsidR="003D4108" w:rsidRPr="00672966" w:rsidRDefault="003D4108" w:rsidP="003D4108">
      <w:pPr>
        <w:pStyle w:val="Heading3"/>
        <w:ind w:left="720"/>
        <w:rPr>
          <w:b w:val="0"/>
        </w:rPr>
      </w:pPr>
    </w:p>
    <w:p w14:paraId="612DF0C7" w14:textId="77777777" w:rsidR="003D4108" w:rsidRDefault="003D4108" w:rsidP="003D4108">
      <w:pPr>
        <w:pStyle w:val="Heading3"/>
        <w:numPr>
          <w:ilvl w:val="2"/>
          <w:numId w:val="15"/>
        </w:numPr>
        <w:rPr>
          <w:b w:val="0"/>
        </w:rPr>
      </w:pPr>
      <w:r w:rsidRPr="00672966">
        <w:rPr>
          <w:b w:val="0"/>
        </w:rPr>
        <w:t>If you wish to withhold information from public inspection pursuant to RCW 48.02.120(3), you must file separate public and not-for-public (aka proprietary) filings as instructed in the Washington State SERFF Life</w:t>
      </w:r>
      <w:r>
        <w:rPr>
          <w:b w:val="0"/>
        </w:rPr>
        <w:t>, Health</w:t>
      </w:r>
      <w:r w:rsidRPr="00672966">
        <w:rPr>
          <w:b w:val="0"/>
        </w:rPr>
        <w:t xml:space="preserve"> and Disability Rate Filing General</w:t>
      </w:r>
      <w:r w:rsidRPr="00672966">
        <w:rPr>
          <w:b w:val="0"/>
          <w:spacing w:val="-2"/>
        </w:rPr>
        <w:t xml:space="preserve"> </w:t>
      </w:r>
      <w:r w:rsidRPr="00672966">
        <w:rPr>
          <w:b w:val="0"/>
        </w:rPr>
        <w:t>Instructions.</w:t>
      </w:r>
    </w:p>
    <w:p w14:paraId="3A7ADBFC" w14:textId="77777777" w:rsidR="003D4108" w:rsidRDefault="003D4108" w:rsidP="003D4108">
      <w:pPr>
        <w:pStyle w:val="Heading3"/>
        <w:numPr>
          <w:ilvl w:val="2"/>
          <w:numId w:val="15"/>
        </w:numPr>
        <w:rPr>
          <w:b w:val="0"/>
        </w:rPr>
      </w:pPr>
      <w:r w:rsidRPr="00672966">
        <w:rPr>
          <w:b w:val="0"/>
        </w:rPr>
        <w:t>The proprietary filing should be a complete</w:t>
      </w:r>
      <w:r w:rsidRPr="00672966">
        <w:rPr>
          <w:b w:val="0"/>
          <w:spacing w:val="-7"/>
        </w:rPr>
        <w:t xml:space="preserve"> </w:t>
      </w:r>
      <w:r w:rsidRPr="00672966">
        <w:rPr>
          <w:b w:val="0"/>
        </w:rPr>
        <w:t>filing.</w:t>
      </w:r>
    </w:p>
    <w:p w14:paraId="16561649" w14:textId="57CE4146" w:rsidR="003D4108" w:rsidRPr="00672966" w:rsidRDefault="003D4108" w:rsidP="003D4108">
      <w:pPr>
        <w:pStyle w:val="Heading3"/>
        <w:numPr>
          <w:ilvl w:val="2"/>
          <w:numId w:val="15"/>
        </w:numPr>
        <w:rPr>
          <w:b w:val="0"/>
        </w:rPr>
      </w:pPr>
      <w:r w:rsidRPr="00672966">
        <w:rPr>
          <w:b w:val="0"/>
        </w:rPr>
        <w:t xml:space="preserve">Include a separate document in both the public and proprietary filings, listing </w:t>
      </w:r>
      <w:r w:rsidR="004A5B89" w:rsidRPr="00672966">
        <w:rPr>
          <w:b w:val="0"/>
        </w:rPr>
        <w:t>all</w:t>
      </w:r>
      <w:r w:rsidR="004A5B89" w:rsidRPr="00672966">
        <w:rPr>
          <w:b w:val="0"/>
          <w:spacing w:val="-41"/>
        </w:rPr>
        <w:t xml:space="preserve"> </w:t>
      </w:r>
      <w:r w:rsidR="004A5B89" w:rsidRPr="00672966">
        <w:rPr>
          <w:b w:val="0"/>
        </w:rPr>
        <w:t>data</w:t>
      </w:r>
      <w:r w:rsidRPr="00672966">
        <w:rPr>
          <w:b w:val="0"/>
        </w:rPr>
        <w:t xml:space="preserve"> withheld. This list needs to identify each piece of information withheld by description and location in the</w:t>
      </w:r>
      <w:r w:rsidRPr="00672966">
        <w:rPr>
          <w:b w:val="0"/>
          <w:spacing w:val="-6"/>
        </w:rPr>
        <w:t xml:space="preserve"> </w:t>
      </w:r>
      <w:r w:rsidRPr="00672966">
        <w:rPr>
          <w:b w:val="0"/>
        </w:rPr>
        <w:t>filing</w:t>
      </w:r>
      <w:r w:rsidR="00E201C1">
        <w:rPr>
          <w:b w:val="0"/>
        </w:rPr>
        <w:t xml:space="preserve"> and explain how the documents and exhibits contain actuarial formulas, statistics, and assumptions that are in support of the rate filing and contain trade secrets.</w:t>
      </w:r>
    </w:p>
    <w:p w14:paraId="1DEE3F89" w14:textId="6FBC53FF" w:rsidR="00E201C1" w:rsidRPr="003011F1" w:rsidRDefault="003D4108" w:rsidP="004A5B89">
      <w:pPr>
        <w:pStyle w:val="Heading3"/>
        <w:numPr>
          <w:ilvl w:val="2"/>
          <w:numId w:val="15"/>
        </w:numPr>
        <w:rPr>
          <w:b w:val="0"/>
        </w:rPr>
      </w:pPr>
      <w:r w:rsidRPr="003011F1">
        <w:rPr>
          <w:b w:val="0"/>
        </w:rPr>
        <w:t>If one single page includes both public information and proprietary information, only the proprietary information in the particular page can be</w:t>
      </w:r>
      <w:r w:rsidRPr="003011F1">
        <w:rPr>
          <w:b w:val="0"/>
          <w:spacing w:val="-12"/>
        </w:rPr>
        <w:t xml:space="preserve"> </w:t>
      </w:r>
      <w:r w:rsidRPr="003011F1">
        <w:rPr>
          <w:b w:val="0"/>
        </w:rPr>
        <w:t>redacted.</w:t>
      </w:r>
    </w:p>
    <w:p w14:paraId="4AA60624" w14:textId="7EEE32B9" w:rsidR="005E68D6" w:rsidRDefault="003D4108" w:rsidP="003011F1">
      <w:pPr>
        <w:pStyle w:val="Heading3"/>
        <w:ind w:left="720"/>
        <w:rPr>
          <w:b w:val="0"/>
        </w:rPr>
      </w:pPr>
      <w:r>
        <w:rPr>
          <w:b w:val="0"/>
        </w:rPr>
        <w:tab/>
      </w:r>
      <w:r>
        <w:rPr>
          <w:b w:val="0"/>
        </w:rPr>
        <w:tab/>
      </w:r>
    </w:p>
    <w:p w14:paraId="5E594A70" w14:textId="77777777" w:rsidR="003011F1" w:rsidRDefault="003011F1" w:rsidP="003011F1">
      <w:pPr>
        <w:pStyle w:val="Heading3"/>
        <w:ind w:left="720"/>
        <w:rPr>
          <w:sz w:val="28"/>
        </w:rPr>
      </w:pPr>
    </w:p>
    <w:p w14:paraId="5E466007" w14:textId="285BA019" w:rsidR="005E68D6" w:rsidRDefault="00060DFF" w:rsidP="003873E2">
      <w:pPr>
        <w:pStyle w:val="Heading2"/>
        <w:numPr>
          <w:ilvl w:val="0"/>
          <w:numId w:val="16"/>
        </w:numPr>
      </w:pPr>
      <w:bookmarkStart w:id="2" w:name="Standardized_Medicare_Supplement_Rate_Ch"/>
      <w:bookmarkStart w:id="3" w:name="_Toc127945718"/>
      <w:bookmarkEnd w:id="2"/>
      <w:r>
        <w:rPr>
          <w:color w:val="44536A"/>
        </w:rPr>
        <w:t>Standardized Medicare Supplement Rate Change Filings</w:t>
      </w:r>
      <w:bookmarkEnd w:id="3"/>
    </w:p>
    <w:p w14:paraId="4CDEDB49" w14:textId="77777777" w:rsidR="005E68D6" w:rsidRDefault="005E68D6">
      <w:pPr>
        <w:pStyle w:val="BodyText"/>
        <w:ind w:left="0" w:firstLine="0"/>
        <w:rPr>
          <w:b/>
          <w:sz w:val="36"/>
        </w:rPr>
      </w:pPr>
    </w:p>
    <w:p w14:paraId="1C8F6B32" w14:textId="77777777" w:rsidR="005E68D6" w:rsidRDefault="00060DFF" w:rsidP="003873E2">
      <w:pPr>
        <w:pStyle w:val="Heading3"/>
        <w:numPr>
          <w:ilvl w:val="1"/>
          <w:numId w:val="16"/>
        </w:numPr>
      </w:pPr>
      <w:bookmarkStart w:id="4" w:name="_Hlk93413690"/>
      <w:r>
        <w:t>Are you pooling all plans with the same letter for rating purposes?</w:t>
      </w:r>
    </w:p>
    <w:p w14:paraId="45101150" w14:textId="77777777" w:rsidR="003873E2" w:rsidRDefault="003873E2" w:rsidP="00883363">
      <w:pPr>
        <w:pStyle w:val="Heading3"/>
        <w:ind w:left="0"/>
      </w:pPr>
    </w:p>
    <w:p w14:paraId="14751417" w14:textId="745392D0" w:rsidR="005E68D6" w:rsidRDefault="00060DFF" w:rsidP="003873E2">
      <w:pPr>
        <w:pStyle w:val="Heading3"/>
        <w:numPr>
          <w:ilvl w:val="2"/>
          <w:numId w:val="16"/>
        </w:numPr>
        <w:rPr>
          <w:b w:val="0"/>
        </w:rPr>
      </w:pPr>
      <w:r w:rsidRPr="003873E2">
        <w:rPr>
          <w:b w:val="0"/>
        </w:rPr>
        <w:t xml:space="preserve">The experience for each plan should be combined with the same 1990 plan for rating </w:t>
      </w:r>
      <w:r w:rsidRPr="003873E2">
        <w:rPr>
          <w:b w:val="0"/>
        </w:rPr>
        <w:lastRenderedPageBreak/>
        <w:t>purposes (</w:t>
      </w:r>
      <w:r w:rsidR="003011F1" w:rsidRPr="003873E2">
        <w:rPr>
          <w:b w:val="0"/>
        </w:rPr>
        <w:t>i.e.,</w:t>
      </w:r>
      <w:r w:rsidRPr="003873E2">
        <w:rPr>
          <w:b w:val="0"/>
        </w:rPr>
        <w:t xml:space="preserve"> the experience for 2010 plan A should be combined with the exper</w:t>
      </w:r>
      <w:r w:rsidR="00207430">
        <w:rPr>
          <w:b w:val="0"/>
        </w:rPr>
        <w:t>ience of 1990 plan A) since the plans</w:t>
      </w:r>
      <w:r w:rsidRPr="003873E2">
        <w:rPr>
          <w:b w:val="0"/>
        </w:rPr>
        <w:t xml:space="preserve"> contain similar benefits. There may be cases where the 1990 plans are not similar to the 2010 plans. In this case, provide a section in the </w:t>
      </w:r>
      <w:r w:rsidR="00207430">
        <w:rPr>
          <w:b w:val="0"/>
        </w:rPr>
        <w:t>actuarial memorandum explaining</w:t>
      </w:r>
      <w:r w:rsidRPr="003873E2">
        <w:rPr>
          <w:b w:val="0"/>
        </w:rPr>
        <w:t xml:space="preserve"> why these plans are not similar and do not need to be pooled.</w:t>
      </w:r>
    </w:p>
    <w:p w14:paraId="7B4B72E8" w14:textId="2D56AFE3" w:rsidR="005E68D6" w:rsidRPr="001865B4" w:rsidRDefault="00060DFF" w:rsidP="001709FF">
      <w:pPr>
        <w:pStyle w:val="Heading3"/>
        <w:numPr>
          <w:ilvl w:val="2"/>
          <w:numId w:val="16"/>
        </w:numPr>
      </w:pPr>
      <w:r w:rsidRPr="003873E2">
        <w:rPr>
          <w:b w:val="0"/>
        </w:rPr>
        <w:t>Plan F contains the same benefits as Plan F with</w:t>
      </w:r>
      <w:r w:rsidR="003630FA">
        <w:rPr>
          <w:b w:val="0"/>
        </w:rPr>
        <w:t xml:space="preserve"> a</w:t>
      </w:r>
      <w:r w:rsidRPr="003873E2">
        <w:rPr>
          <w:b w:val="0"/>
        </w:rPr>
        <w:t xml:space="preserve"> high deductible and plan G contains the same benefits as Plan G with </w:t>
      </w:r>
      <w:r w:rsidR="003630FA">
        <w:rPr>
          <w:b w:val="0"/>
        </w:rPr>
        <w:t xml:space="preserve">a </w:t>
      </w:r>
      <w:r w:rsidRPr="003873E2">
        <w:rPr>
          <w:b w:val="0"/>
        </w:rPr>
        <w:t>high deductible except for the deductible</w:t>
      </w:r>
      <w:r w:rsidR="00A27990">
        <w:rPr>
          <w:b w:val="0"/>
        </w:rPr>
        <w:t>, therefore</w:t>
      </w:r>
      <w:r w:rsidRPr="003873E2">
        <w:rPr>
          <w:b w:val="0"/>
        </w:rPr>
        <w:t xml:space="preserve"> the experience should be pooled for rating purposes. You may vary</w:t>
      </w:r>
      <w:r w:rsidR="00762481">
        <w:rPr>
          <w:b w:val="0"/>
        </w:rPr>
        <w:t xml:space="preserve"> </w:t>
      </w:r>
      <w:r w:rsidRPr="003873E2">
        <w:rPr>
          <w:b w:val="0"/>
        </w:rPr>
        <w:t>the</w:t>
      </w:r>
      <w:r w:rsidR="00037462">
        <w:rPr>
          <w:b w:val="0"/>
        </w:rPr>
        <w:t xml:space="preserve"> </w:t>
      </w:r>
      <w:r w:rsidRPr="008B56FA">
        <w:rPr>
          <w:b w:val="0"/>
        </w:rPr>
        <w:t>rate change percentage for Plan F and Plan F with</w:t>
      </w:r>
      <w:r w:rsidR="003630FA">
        <w:rPr>
          <w:b w:val="0"/>
        </w:rPr>
        <w:t xml:space="preserve"> a</w:t>
      </w:r>
      <w:r w:rsidRPr="008B56FA">
        <w:rPr>
          <w:b w:val="0"/>
        </w:rPr>
        <w:t xml:space="preserve"> high deductible</w:t>
      </w:r>
      <w:r w:rsidR="003630FA">
        <w:rPr>
          <w:b w:val="0"/>
        </w:rPr>
        <w:t>,</w:t>
      </w:r>
      <w:r w:rsidRPr="008B56FA">
        <w:rPr>
          <w:b w:val="0"/>
        </w:rPr>
        <w:t xml:space="preserve"> or Plan G and Plan G with</w:t>
      </w:r>
      <w:r w:rsidR="003630FA">
        <w:rPr>
          <w:b w:val="0"/>
        </w:rPr>
        <w:t xml:space="preserve"> a</w:t>
      </w:r>
      <w:r w:rsidRPr="008B56FA">
        <w:rPr>
          <w:b w:val="0"/>
        </w:rPr>
        <w:t xml:space="preserve"> high deductible based on benefit relativity, but you must demonstrate how you do this. If you have other reasons for varying the rate change percentage, explain in detail in the actuarial memorandum.</w:t>
      </w:r>
    </w:p>
    <w:p w14:paraId="188426FE" w14:textId="77777777" w:rsidR="005E68D6" w:rsidRDefault="005E68D6">
      <w:pPr>
        <w:pStyle w:val="BodyText"/>
        <w:ind w:left="0" w:firstLine="0"/>
        <w:rPr>
          <w:sz w:val="28"/>
        </w:rPr>
      </w:pPr>
    </w:p>
    <w:p w14:paraId="20D8A9BA" w14:textId="77777777" w:rsidR="005E68D6" w:rsidRDefault="005E68D6">
      <w:pPr>
        <w:pStyle w:val="BodyText"/>
        <w:spacing w:before="11"/>
        <w:ind w:left="0" w:firstLine="0"/>
        <w:rPr>
          <w:sz w:val="19"/>
        </w:rPr>
      </w:pPr>
    </w:p>
    <w:p w14:paraId="32F41B0A" w14:textId="77777777" w:rsidR="005E68D6" w:rsidRDefault="00060DFF" w:rsidP="003873E2">
      <w:pPr>
        <w:pStyle w:val="Heading3"/>
        <w:numPr>
          <w:ilvl w:val="1"/>
          <w:numId w:val="16"/>
        </w:numPr>
      </w:pPr>
      <w:r>
        <w:t>How should you file if you are pooling 1990 plans with 2010 plans or any other combination of Medicare Supplement Plans?</w:t>
      </w:r>
    </w:p>
    <w:p w14:paraId="59BE19A3" w14:textId="77777777" w:rsidR="003873E2" w:rsidRDefault="003873E2" w:rsidP="003873E2">
      <w:pPr>
        <w:pStyle w:val="Heading3"/>
        <w:ind w:left="720"/>
      </w:pPr>
    </w:p>
    <w:p w14:paraId="6CEA553C" w14:textId="4A1B62D5" w:rsidR="005E68D6" w:rsidRPr="003873E2" w:rsidRDefault="00060DFF" w:rsidP="003873E2">
      <w:pPr>
        <w:pStyle w:val="Heading3"/>
        <w:numPr>
          <w:ilvl w:val="2"/>
          <w:numId w:val="16"/>
        </w:numPr>
        <w:rPr>
          <w:b w:val="0"/>
        </w:rPr>
      </w:pPr>
      <w:r w:rsidRPr="003873E2">
        <w:rPr>
          <w:b w:val="0"/>
        </w:rPr>
        <w:t xml:space="preserve">WAC 284-58-030 requires </w:t>
      </w:r>
      <w:r w:rsidR="00626CA5">
        <w:rPr>
          <w:b w:val="0"/>
        </w:rPr>
        <w:t>issuers to</w:t>
      </w:r>
      <w:r w:rsidRPr="003873E2">
        <w:rPr>
          <w:b w:val="0"/>
        </w:rPr>
        <w:t xml:space="preserve"> submit separate filings for each type of insurance. In order to meet this requirement, you must at least file the rates separately for each type of insurance. However, when pooling, you only need to file one actuarial memorandum and the supporting documentation once. In the filing where only the rates are filed, put</w:t>
      </w:r>
      <w:r w:rsidR="00E24375">
        <w:rPr>
          <w:b w:val="0"/>
        </w:rPr>
        <w:t xml:space="preserve"> in the filing description indicating that </w:t>
      </w:r>
      <w:r w:rsidRPr="003873E2">
        <w:rPr>
          <w:b w:val="0"/>
        </w:rPr>
        <w:t>the support for the rate increase is filed in a separate filing</w:t>
      </w:r>
      <w:r w:rsidR="00E24375">
        <w:rPr>
          <w:b w:val="0"/>
        </w:rPr>
        <w:t>,</w:t>
      </w:r>
      <w:r w:rsidRPr="003873E2">
        <w:rPr>
          <w:b w:val="0"/>
        </w:rPr>
        <w:t xml:space="preserve"> and provide the SERFF tracking number of that filing. Also, where it requires </w:t>
      </w:r>
      <w:r w:rsidR="00037462">
        <w:rPr>
          <w:b w:val="0"/>
        </w:rPr>
        <w:t xml:space="preserve">an </w:t>
      </w:r>
      <w:r w:rsidR="00E24375">
        <w:rPr>
          <w:b w:val="0"/>
        </w:rPr>
        <w:t>actuarial memorandum, p</w:t>
      </w:r>
      <w:r w:rsidRPr="003873E2">
        <w:rPr>
          <w:b w:val="0"/>
        </w:rPr>
        <w:t>rovide a comment with the same</w:t>
      </w:r>
      <w:r w:rsidRPr="003873E2">
        <w:rPr>
          <w:b w:val="0"/>
          <w:spacing w:val="-12"/>
        </w:rPr>
        <w:t xml:space="preserve"> </w:t>
      </w:r>
      <w:r w:rsidRPr="003873E2">
        <w:rPr>
          <w:b w:val="0"/>
        </w:rPr>
        <w:t>information.</w:t>
      </w:r>
    </w:p>
    <w:p w14:paraId="74D4C286" w14:textId="74E03CC9" w:rsidR="005E68D6" w:rsidRDefault="00060DFF" w:rsidP="003873E2">
      <w:pPr>
        <w:pStyle w:val="BodyText"/>
        <w:spacing w:before="159" w:line="259" w:lineRule="auto"/>
        <w:ind w:left="1080" w:right="175" w:firstLine="0"/>
      </w:pPr>
      <w:r w:rsidRPr="000B50F9">
        <w:t>Example: You are filing rates for 1990 select plans, 2010 select plans, 1990 standardized plans and 2010 standardized plans in which you have pooled the experience to determine one overall rate increase</w:t>
      </w:r>
      <w:r w:rsidR="0075302E">
        <w:t>,</w:t>
      </w:r>
      <w:r w:rsidRPr="000B50F9">
        <w:t xml:space="preserve"> and you wish to withhold information from public inspection as allowed in RCW 48.02.120(3). You would submit five separate filings. The 1990 select, 2010 select and 1990 standardized plans would just have all the rates that are specific to the type of business filed. The general filing description and a comment where the actuarial memorandum is required would state “The justification for the rate is filed in the filing with SERFF Tracking Number ABCD-123456789”. </w:t>
      </w:r>
      <w:r w:rsidR="000B50F9">
        <w:t xml:space="preserve">You do not need to put anything in the Corresponding Tracking Number field.  </w:t>
      </w:r>
      <w:r w:rsidRPr="000B50F9">
        <w:t>There would be two filin</w:t>
      </w:r>
      <w:r w:rsidR="0075302E">
        <w:t>gs submitted under the 2010 TOI</w:t>
      </w:r>
      <w:r w:rsidR="00CF08E6">
        <w:t xml:space="preserve"> - </w:t>
      </w:r>
      <w:r w:rsidR="0075302E">
        <w:t xml:space="preserve">one proprietary filing and one public filing. </w:t>
      </w:r>
      <w:r w:rsidRPr="000B50F9">
        <w:t>The proprietary filing would be a complete filing. The public filing would contain everything but the information that you wish to and is allowed to be withheld from public inspection.</w:t>
      </w:r>
    </w:p>
    <w:p w14:paraId="213785E5" w14:textId="07FB3ABE" w:rsidR="000B50F9" w:rsidRPr="000B50F9" w:rsidRDefault="000B50F9" w:rsidP="003873E2">
      <w:pPr>
        <w:pStyle w:val="BodyText"/>
        <w:spacing w:before="159" w:line="259" w:lineRule="auto"/>
        <w:ind w:left="1080" w:right="175" w:firstLine="0"/>
      </w:pPr>
      <w:r>
        <w:t>Note: You are allowed to use pooled information from multiple companies (affiliates), but this pool</w:t>
      </w:r>
      <w:r w:rsidR="00A16CCA">
        <w:t xml:space="preserve">ed experience must be filed </w:t>
      </w:r>
      <w:r>
        <w:t xml:space="preserve">separately for each company.  You may not </w:t>
      </w:r>
      <w:r w:rsidR="00B86D5E">
        <w:t>only</w:t>
      </w:r>
      <w:r w:rsidR="00B32738">
        <w:t xml:space="preserve"> </w:t>
      </w:r>
      <w:r>
        <w:t>reference anothe</w:t>
      </w:r>
      <w:r w:rsidR="00A16CCA">
        <w:t>r company’s</w:t>
      </w:r>
      <w:r>
        <w:t xml:space="preserve"> filing.</w:t>
      </w:r>
    </w:p>
    <w:p w14:paraId="6A18555D" w14:textId="12706AD1" w:rsidR="005E68D6" w:rsidRDefault="00060DFF" w:rsidP="003873E2">
      <w:pPr>
        <w:pStyle w:val="Heading3"/>
        <w:numPr>
          <w:ilvl w:val="2"/>
          <w:numId w:val="16"/>
        </w:numPr>
        <w:rPr>
          <w:b w:val="0"/>
        </w:rPr>
      </w:pPr>
      <w:r w:rsidRPr="003873E2">
        <w:rPr>
          <w:b w:val="0"/>
        </w:rPr>
        <w:t xml:space="preserve">Please keep in mind that WAC 284-66-203(1)(e)(iv) allows </w:t>
      </w:r>
      <w:r w:rsidR="00CE11FE">
        <w:rPr>
          <w:b w:val="0"/>
        </w:rPr>
        <w:t>an issuer</w:t>
      </w:r>
      <w:r w:rsidRPr="003873E2">
        <w:rPr>
          <w:b w:val="0"/>
        </w:rPr>
        <w:t xml:space="preserve"> to combine experience under policy forms that provide substantially similar coverage for credibility purposes and to meet the loss ratio requirements; however, once experience is combined, you may not </w:t>
      </w:r>
      <w:r w:rsidRPr="003873E2">
        <w:rPr>
          <w:b w:val="0"/>
        </w:rPr>
        <w:lastRenderedPageBreak/>
        <w:t>separate the experience unless you have prior written</w:t>
      </w:r>
      <w:r w:rsidRPr="003873E2">
        <w:rPr>
          <w:b w:val="0"/>
          <w:spacing w:val="-18"/>
        </w:rPr>
        <w:t xml:space="preserve"> </w:t>
      </w:r>
      <w:r w:rsidRPr="003873E2">
        <w:rPr>
          <w:b w:val="0"/>
        </w:rPr>
        <w:t>approval.</w:t>
      </w:r>
    </w:p>
    <w:p w14:paraId="428FD34F" w14:textId="77777777" w:rsidR="003873E2" w:rsidRPr="003873E2" w:rsidRDefault="003873E2" w:rsidP="003873E2">
      <w:pPr>
        <w:pStyle w:val="Heading3"/>
        <w:ind w:left="1080"/>
        <w:rPr>
          <w:b w:val="0"/>
        </w:rPr>
      </w:pPr>
    </w:p>
    <w:p w14:paraId="22AA6793" w14:textId="77777777" w:rsidR="005E68D6" w:rsidRDefault="00060DFF" w:rsidP="003873E2">
      <w:pPr>
        <w:pStyle w:val="Heading3"/>
        <w:numPr>
          <w:ilvl w:val="1"/>
          <w:numId w:val="16"/>
        </w:numPr>
      </w:pPr>
      <w:r>
        <w:t>Are you meeting the minimum loss ratio requirements?</w:t>
      </w:r>
    </w:p>
    <w:p w14:paraId="7E543F20" w14:textId="77777777" w:rsidR="003873E2" w:rsidRDefault="003873E2" w:rsidP="003873E2">
      <w:pPr>
        <w:pStyle w:val="Heading3"/>
        <w:ind w:left="720"/>
      </w:pPr>
    </w:p>
    <w:p w14:paraId="0106AED5" w14:textId="758F319F" w:rsidR="005E68D6" w:rsidRDefault="00060DFF" w:rsidP="003873E2">
      <w:pPr>
        <w:pStyle w:val="Heading3"/>
        <w:numPr>
          <w:ilvl w:val="2"/>
          <w:numId w:val="16"/>
        </w:numPr>
        <w:rPr>
          <w:b w:val="0"/>
        </w:rPr>
      </w:pPr>
      <w:r w:rsidRPr="003873E2">
        <w:rPr>
          <w:b w:val="0"/>
        </w:rPr>
        <w:t>Mini</w:t>
      </w:r>
      <w:r w:rsidR="00CF08E6">
        <w:rPr>
          <w:b w:val="0"/>
        </w:rPr>
        <w:t xml:space="preserve">mum loss ratio requirements per </w:t>
      </w:r>
      <w:r w:rsidR="00037462">
        <w:rPr>
          <w:b w:val="0"/>
        </w:rPr>
        <w:t>[</w:t>
      </w:r>
      <w:r w:rsidRPr="003873E2">
        <w:rPr>
          <w:b w:val="0"/>
        </w:rPr>
        <w:t>WAC</w:t>
      </w:r>
      <w:r w:rsidRPr="003873E2">
        <w:rPr>
          <w:b w:val="0"/>
          <w:spacing w:val="-7"/>
        </w:rPr>
        <w:t xml:space="preserve"> </w:t>
      </w:r>
      <w:r w:rsidRPr="003873E2">
        <w:rPr>
          <w:b w:val="0"/>
        </w:rPr>
        <w:t>284-66-203</w:t>
      </w:r>
      <w:r w:rsidR="00037462">
        <w:rPr>
          <w:b w:val="0"/>
        </w:rPr>
        <w:t>]</w:t>
      </w:r>
      <w:r w:rsidR="00037462" w:rsidRPr="003873E2">
        <w:rPr>
          <w:b w:val="0"/>
        </w:rPr>
        <w:t>:</w:t>
      </w:r>
    </w:p>
    <w:p w14:paraId="786DCCC2" w14:textId="77777777" w:rsidR="005E68D6" w:rsidRDefault="00060DFF" w:rsidP="003873E2">
      <w:pPr>
        <w:pStyle w:val="Heading3"/>
        <w:numPr>
          <w:ilvl w:val="3"/>
          <w:numId w:val="16"/>
        </w:numPr>
        <w:rPr>
          <w:b w:val="0"/>
        </w:rPr>
      </w:pPr>
      <w:r w:rsidRPr="003873E2">
        <w:rPr>
          <w:b w:val="0"/>
        </w:rPr>
        <w:t>65% for individual policies</w:t>
      </w:r>
      <w:r w:rsidRPr="003873E2">
        <w:rPr>
          <w:b w:val="0"/>
          <w:spacing w:val="-6"/>
        </w:rPr>
        <w:t xml:space="preserve"> </w:t>
      </w:r>
      <w:r w:rsidRPr="003873E2">
        <w:rPr>
          <w:b w:val="0"/>
        </w:rPr>
        <w:t>and</w:t>
      </w:r>
    </w:p>
    <w:p w14:paraId="27553533" w14:textId="77777777" w:rsidR="005E68D6" w:rsidRPr="003873E2" w:rsidRDefault="00060DFF" w:rsidP="003873E2">
      <w:pPr>
        <w:pStyle w:val="Heading3"/>
        <w:numPr>
          <w:ilvl w:val="3"/>
          <w:numId w:val="16"/>
        </w:numPr>
        <w:rPr>
          <w:b w:val="0"/>
        </w:rPr>
      </w:pPr>
      <w:r w:rsidRPr="003873E2">
        <w:rPr>
          <w:b w:val="0"/>
        </w:rPr>
        <w:t>75% for</w:t>
      </w:r>
      <w:r w:rsidRPr="003873E2">
        <w:rPr>
          <w:b w:val="0"/>
          <w:spacing w:val="-3"/>
        </w:rPr>
        <w:t xml:space="preserve"> </w:t>
      </w:r>
      <w:r w:rsidRPr="003873E2">
        <w:rPr>
          <w:b w:val="0"/>
        </w:rPr>
        <w:t>group.</w:t>
      </w:r>
    </w:p>
    <w:p w14:paraId="0AE6BB2D" w14:textId="77777777" w:rsidR="005E68D6" w:rsidRPr="003873E2" w:rsidRDefault="00060DFF" w:rsidP="003873E2">
      <w:pPr>
        <w:pStyle w:val="Heading3"/>
        <w:numPr>
          <w:ilvl w:val="2"/>
          <w:numId w:val="16"/>
        </w:numPr>
        <w:rPr>
          <w:b w:val="0"/>
        </w:rPr>
      </w:pPr>
      <w:r w:rsidRPr="003873E2">
        <w:rPr>
          <w:b w:val="0"/>
        </w:rPr>
        <w:t>What must meet the minimum loss ratio</w:t>
      </w:r>
      <w:r w:rsidRPr="003873E2">
        <w:rPr>
          <w:b w:val="0"/>
          <w:spacing w:val="-8"/>
        </w:rPr>
        <w:t xml:space="preserve"> </w:t>
      </w:r>
      <w:r w:rsidRPr="003873E2">
        <w:rPr>
          <w:b w:val="0"/>
        </w:rPr>
        <w:t>requirements?</w:t>
      </w:r>
    </w:p>
    <w:p w14:paraId="50A75210" w14:textId="52E63ABD" w:rsidR="005E68D6" w:rsidRDefault="00060DFF" w:rsidP="003873E2">
      <w:pPr>
        <w:pStyle w:val="Heading3"/>
        <w:numPr>
          <w:ilvl w:val="3"/>
          <w:numId w:val="16"/>
        </w:numPr>
        <w:rPr>
          <w:b w:val="0"/>
        </w:rPr>
      </w:pPr>
      <w:r w:rsidRPr="003873E2">
        <w:rPr>
          <w:b w:val="0"/>
        </w:rPr>
        <w:t>The expected claims in relation to premium</w:t>
      </w:r>
      <w:r w:rsidR="00B03FE1">
        <w:rPr>
          <w:b w:val="0"/>
        </w:rPr>
        <w:t>s</w:t>
      </w:r>
      <w:r w:rsidRPr="003873E2">
        <w:rPr>
          <w:b w:val="0"/>
        </w:rPr>
        <w:t xml:space="preserve"> when combined with actual experience to</w:t>
      </w:r>
      <w:r w:rsidRPr="003873E2">
        <w:rPr>
          <w:b w:val="0"/>
          <w:spacing w:val="-2"/>
        </w:rPr>
        <w:t xml:space="preserve"> </w:t>
      </w:r>
      <w:r w:rsidRPr="003873E2">
        <w:rPr>
          <w:b w:val="0"/>
        </w:rPr>
        <w:t>date.</w:t>
      </w:r>
    </w:p>
    <w:p w14:paraId="3E0409CD" w14:textId="77777777" w:rsidR="005E68D6" w:rsidRDefault="00060DFF" w:rsidP="003873E2">
      <w:pPr>
        <w:pStyle w:val="Heading3"/>
        <w:numPr>
          <w:ilvl w:val="3"/>
          <w:numId w:val="16"/>
        </w:numPr>
        <w:rPr>
          <w:b w:val="0"/>
        </w:rPr>
      </w:pPr>
      <w:r w:rsidRPr="003873E2">
        <w:rPr>
          <w:b w:val="0"/>
        </w:rPr>
        <w:t>Anticipated loss ratios over the entire future period for which the revised rates are computed to provide</w:t>
      </w:r>
      <w:r w:rsidRPr="003873E2">
        <w:rPr>
          <w:b w:val="0"/>
          <w:spacing w:val="-6"/>
        </w:rPr>
        <w:t xml:space="preserve"> </w:t>
      </w:r>
      <w:r w:rsidRPr="003873E2">
        <w:rPr>
          <w:b w:val="0"/>
        </w:rPr>
        <w:t>coverage.</w:t>
      </w:r>
    </w:p>
    <w:p w14:paraId="3BF8DD15" w14:textId="287B4500" w:rsidR="003873E2" w:rsidRDefault="003873E2" w:rsidP="003873E2">
      <w:pPr>
        <w:pStyle w:val="Heading3"/>
        <w:numPr>
          <w:ilvl w:val="3"/>
          <w:numId w:val="16"/>
        </w:numPr>
        <w:rPr>
          <w:b w:val="0"/>
        </w:rPr>
      </w:pPr>
      <w:r>
        <w:rPr>
          <w:b w:val="0"/>
        </w:rPr>
        <w:t xml:space="preserve">If you have no credible experience in Washington or </w:t>
      </w:r>
      <w:r w:rsidR="00037462">
        <w:rPr>
          <w:b w:val="0"/>
        </w:rPr>
        <w:t>nationwide</w:t>
      </w:r>
      <w:r>
        <w:rPr>
          <w:b w:val="0"/>
        </w:rPr>
        <w:t>, we may only approve a trend increase.  However, we may ask you to provide credible information to support your trend.</w:t>
      </w:r>
    </w:p>
    <w:p w14:paraId="6478A595" w14:textId="57045A9C" w:rsidR="005E0C84" w:rsidRDefault="005E0C84" w:rsidP="00766AB5">
      <w:pPr>
        <w:pStyle w:val="Heading3"/>
        <w:numPr>
          <w:ilvl w:val="1"/>
          <w:numId w:val="16"/>
        </w:numPr>
      </w:pPr>
      <w:r>
        <w:t xml:space="preserve">For Actively marketed plans, do the premiums make sense when </w:t>
      </w:r>
      <w:r w:rsidR="00766AB5">
        <w:t>considering</w:t>
      </w:r>
      <w:r>
        <w:t xml:space="preserve"> the premiums for other Medicare Supplement plans?</w:t>
      </w:r>
    </w:p>
    <w:p w14:paraId="037523C4" w14:textId="77777777" w:rsidR="005E0C84" w:rsidRPr="00383D18" w:rsidRDefault="005E0C84" w:rsidP="005E0C84">
      <w:pPr>
        <w:pStyle w:val="Heading3"/>
        <w:numPr>
          <w:ilvl w:val="2"/>
          <w:numId w:val="16"/>
        </w:numPr>
        <w:rPr>
          <w:b w:val="0"/>
        </w:rPr>
      </w:pPr>
      <w:r w:rsidRPr="00383D18">
        <w:rPr>
          <w:b w:val="0"/>
        </w:rPr>
        <w:t>A plan with more benefits should not cost less than a plan with less benefits for the same type of</w:t>
      </w:r>
      <w:r w:rsidRPr="00383D18">
        <w:rPr>
          <w:b w:val="0"/>
          <w:spacing w:val="-2"/>
        </w:rPr>
        <w:t xml:space="preserve"> </w:t>
      </w:r>
      <w:r w:rsidRPr="00383D18">
        <w:rPr>
          <w:b w:val="0"/>
        </w:rPr>
        <w:t>policy.</w:t>
      </w:r>
    </w:p>
    <w:p w14:paraId="3FE9D97D" w14:textId="77777777" w:rsidR="005E0C84" w:rsidRPr="00383D18" w:rsidRDefault="005E0C84" w:rsidP="005E0C84">
      <w:pPr>
        <w:pStyle w:val="Heading3"/>
        <w:numPr>
          <w:ilvl w:val="2"/>
          <w:numId w:val="16"/>
        </w:numPr>
        <w:rPr>
          <w:b w:val="0"/>
        </w:rPr>
      </w:pPr>
      <w:r w:rsidRPr="00383D18">
        <w:rPr>
          <w:b w:val="0"/>
        </w:rPr>
        <w:t>It is helpful if you provide a table that shows the benefit relativity for each plan in the pool.</w:t>
      </w:r>
    </w:p>
    <w:p w14:paraId="7BE77333" w14:textId="5D573FED" w:rsidR="005E0C84" w:rsidRPr="00BF69C4" w:rsidRDefault="005E0C84" w:rsidP="00766AB5">
      <w:pPr>
        <w:pStyle w:val="Heading3"/>
        <w:numPr>
          <w:ilvl w:val="2"/>
          <w:numId w:val="16"/>
        </w:numPr>
        <w:rPr>
          <w:b w:val="0"/>
        </w:rPr>
      </w:pPr>
      <w:r w:rsidRPr="00BE010B">
        <w:rPr>
          <w:b w:val="0"/>
        </w:rPr>
        <w:t>RCW 48.66.045 provides mandated coverage for replacement policies</w:t>
      </w:r>
      <w:r>
        <w:rPr>
          <w:b w:val="0"/>
        </w:rPr>
        <w:t xml:space="preserve">. </w:t>
      </w:r>
      <w:r w:rsidRPr="00383D18">
        <w:rPr>
          <w:b w:val="0"/>
        </w:rPr>
        <w:t>Since all Medicare Supplement plans cover similar benefits</w:t>
      </w:r>
      <w:r>
        <w:rPr>
          <w:b w:val="0"/>
        </w:rPr>
        <w:t>,</w:t>
      </w:r>
      <w:r w:rsidRPr="00383D18">
        <w:rPr>
          <w:b w:val="0"/>
        </w:rPr>
        <w:t xml:space="preserve"> to </w:t>
      </w:r>
      <w:r>
        <w:rPr>
          <w:b w:val="0"/>
        </w:rPr>
        <w:t>determine the revised rates</w:t>
      </w:r>
      <w:r w:rsidRPr="00383D18">
        <w:rPr>
          <w:b w:val="0"/>
        </w:rPr>
        <w:t>, we encourage issuers to use the claim costs for all the benefits in the pool and adjust for the different plans based on the specific covered benefits and</w:t>
      </w:r>
      <w:r w:rsidRPr="00383D18">
        <w:rPr>
          <w:b w:val="0"/>
          <w:spacing w:val="-11"/>
        </w:rPr>
        <w:t xml:space="preserve"> </w:t>
      </w:r>
      <w:r w:rsidRPr="00383D18">
        <w:rPr>
          <w:b w:val="0"/>
        </w:rPr>
        <w:t>expenses.</w:t>
      </w:r>
    </w:p>
    <w:p w14:paraId="55463FC6" w14:textId="77777777" w:rsidR="003873E2" w:rsidRDefault="003873E2" w:rsidP="003873E2">
      <w:pPr>
        <w:pStyle w:val="Heading3"/>
        <w:ind w:left="1440"/>
        <w:rPr>
          <w:b w:val="0"/>
        </w:rPr>
      </w:pPr>
    </w:p>
    <w:p w14:paraId="03098445" w14:textId="02759698" w:rsidR="003873E2" w:rsidRPr="00AF5441" w:rsidRDefault="00C464AA" w:rsidP="003873E2">
      <w:pPr>
        <w:pStyle w:val="Heading3"/>
        <w:numPr>
          <w:ilvl w:val="1"/>
          <w:numId w:val="16"/>
        </w:numPr>
        <w:rPr>
          <w:b w:val="0"/>
        </w:rPr>
      </w:pPr>
      <w:r>
        <w:t>What</w:t>
      </w:r>
      <w:r w:rsidR="003873E2">
        <w:t xml:space="preserve"> other information</w:t>
      </w:r>
      <w:r>
        <w:t xml:space="preserve"> is</w:t>
      </w:r>
      <w:r w:rsidR="003873E2">
        <w:t xml:space="preserve"> helpful in reviewing your rates?</w:t>
      </w:r>
    </w:p>
    <w:p w14:paraId="1F240FC7" w14:textId="77777777" w:rsidR="00AF5441" w:rsidRPr="0063369F" w:rsidRDefault="00AF5441" w:rsidP="00AF5441">
      <w:pPr>
        <w:pStyle w:val="Heading3"/>
        <w:ind w:left="720"/>
        <w:rPr>
          <w:b w:val="0"/>
        </w:rPr>
      </w:pPr>
    </w:p>
    <w:p w14:paraId="395620D5" w14:textId="0F6B5D23" w:rsidR="00CD0ABB" w:rsidRDefault="0063369F" w:rsidP="003358EC">
      <w:pPr>
        <w:pStyle w:val="Heading3"/>
        <w:numPr>
          <w:ilvl w:val="2"/>
          <w:numId w:val="16"/>
        </w:numPr>
        <w:rPr>
          <w:b w:val="0"/>
        </w:rPr>
      </w:pPr>
      <w:bookmarkStart w:id="5" w:name="_Hlk158916261"/>
      <w:bookmarkStart w:id="6" w:name="_Hlk93413684"/>
      <w:r w:rsidRPr="000357E5">
        <w:rPr>
          <w:b w:val="0"/>
        </w:rPr>
        <w:t xml:space="preserve">Please provide only </w:t>
      </w:r>
      <w:r w:rsidRPr="000357E5">
        <w:t xml:space="preserve">one </w:t>
      </w:r>
      <w:r w:rsidRPr="000357E5">
        <w:rPr>
          <w:b w:val="0"/>
        </w:rPr>
        <w:t>actuarial memorandum</w:t>
      </w:r>
      <w:r w:rsidR="000357E5" w:rsidRPr="000357E5">
        <w:rPr>
          <w:b w:val="0"/>
        </w:rPr>
        <w:t>, completed, signed and dated.</w:t>
      </w:r>
      <w:bookmarkEnd w:id="5"/>
      <w:r w:rsidRPr="000357E5">
        <w:rPr>
          <w:b w:val="0"/>
        </w:rPr>
        <w:t xml:space="preserve"> </w:t>
      </w:r>
      <w:bookmarkEnd w:id="6"/>
    </w:p>
    <w:p w14:paraId="708BD080" w14:textId="66228034" w:rsidR="00CD0ABB" w:rsidRPr="00CD0ABB" w:rsidRDefault="00CD0ABB" w:rsidP="00CD0ABB">
      <w:pPr>
        <w:pStyle w:val="ListParagraph"/>
        <w:numPr>
          <w:ilvl w:val="3"/>
          <w:numId w:val="16"/>
        </w:numPr>
        <w:rPr>
          <w:bCs/>
        </w:rPr>
      </w:pPr>
      <w:bookmarkStart w:id="7" w:name="_Hlk158916328"/>
      <w:r w:rsidRPr="00CD0ABB">
        <w:rPr>
          <w:bCs/>
        </w:rPr>
        <w:t>Provide a section in the actuarial memorandum that shows your current expenses as a percentage of premium. Make sure to include the amount for commissions if applicable. If any commission percentages have changed, state how and when the commission percentage has changed.</w:t>
      </w:r>
    </w:p>
    <w:bookmarkEnd w:id="7"/>
    <w:p w14:paraId="45E5BC5C" w14:textId="703A0FB1" w:rsidR="00CD0ABB" w:rsidRPr="00CD0ABB" w:rsidRDefault="003358EC" w:rsidP="003358EC">
      <w:pPr>
        <w:pStyle w:val="ListParagraph"/>
        <w:numPr>
          <w:ilvl w:val="3"/>
          <w:numId w:val="16"/>
        </w:numPr>
      </w:pPr>
      <w:r>
        <w:t>Include</w:t>
      </w:r>
      <w:r w:rsidR="00CD0ABB">
        <w:t xml:space="preserve"> a section in the actuarial memorandum that provides narrative support for all components of trend. This may include, but is not limited to, aging, mortality, or persistency. Your narrative should include whether the data you used is applicable to the state of Washington, and if not, how you adjusted the data so that it is applicable.</w:t>
      </w:r>
    </w:p>
    <w:p w14:paraId="59F3867B" w14:textId="0E79438C" w:rsidR="0063369F" w:rsidRDefault="0063369F" w:rsidP="0063369F">
      <w:pPr>
        <w:pStyle w:val="Heading3"/>
        <w:numPr>
          <w:ilvl w:val="2"/>
          <w:numId w:val="16"/>
        </w:numPr>
        <w:rPr>
          <w:b w:val="0"/>
        </w:rPr>
      </w:pPr>
      <w:r w:rsidRPr="0063369F">
        <w:rPr>
          <w:b w:val="0"/>
        </w:rPr>
        <w:t>The</w:t>
      </w:r>
      <w:r w:rsidRPr="0063369F">
        <w:rPr>
          <w:b w:val="0"/>
          <w:color w:val="0562C1"/>
        </w:rPr>
        <w:t xml:space="preserve"> </w:t>
      </w:r>
      <w:hyperlink r:id="rId12">
        <w:r w:rsidRPr="0063369F">
          <w:rPr>
            <w:b w:val="0"/>
            <w:color w:val="0562C1"/>
            <w:u w:val="single" w:color="0562C1"/>
          </w:rPr>
          <w:t>Medicare Supplement Filing</w:t>
        </w:r>
        <w:r w:rsidRPr="0063369F">
          <w:rPr>
            <w:b w:val="0"/>
            <w:color w:val="0562C1"/>
            <w:spacing w:val="-5"/>
            <w:u w:val="single" w:color="0562C1"/>
          </w:rPr>
          <w:t xml:space="preserve"> </w:t>
        </w:r>
        <w:r w:rsidRPr="0063369F">
          <w:rPr>
            <w:b w:val="0"/>
            <w:color w:val="0562C1"/>
            <w:u w:val="single" w:color="0562C1"/>
          </w:rPr>
          <w:t>Summary</w:t>
        </w:r>
        <w:r w:rsidRPr="0063369F">
          <w:rPr>
            <w:b w:val="0"/>
          </w:rPr>
          <w:t>.</w:t>
        </w:r>
      </w:hyperlink>
    </w:p>
    <w:p w14:paraId="77996AEF" w14:textId="457D4C02" w:rsidR="00CD0ABB" w:rsidRDefault="00CD0ABB" w:rsidP="00CD0ABB">
      <w:pPr>
        <w:pStyle w:val="Heading3"/>
        <w:numPr>
          <w:ilvl w:val="2"/>
          <w:numId w:val="16"/>
        </w:numPr>
        <w:rPr>
          <w:b w:val="0"/>
          <w:bCs w:val="0"/>
        </w:rPr>
      </w:pPr>
      <w:r>
        <w:rPr>
          <w:b w:val="0"/>
          <w:bCs w:val="0"/>
        </w:rPr>
        <w:t xml:space="preserve">WAC 284-66-243(7)(a) requires that filings for future rate adjustments contain the actual loss ratios in comparison to the expected loss ratios stated in the initial rate filing on a calendar year basis by duration if applicable. Make sure that the exhibit including this information also contains the totals for each year and for all past years combined. If your experience does not meet the loss ratios you originally expected to meet, and you are filing for a rate increase, provide any changes in the original assumptions and how those changes affect the </w:t>
      </w:r>
      <w:r>
        <w:rPr>
          <w:b w:val="0"/>
          <w:bCs w:val="0"/>
        </w:rPr>
        <w:lastRenderedPageBreak/>
        <w:t>loss ratios. Please also state whether you have reserves, and if so, provide the amount of the reserves. Note: The loss ratio requirements are minimum requirements. A higher loss ratio may be appropriate</w:t>
      </w:r>
      <w:r w:rsidR="63BA570D">
        <w:rPr>
          <w:b w:val="0"/>
          <w:bCs w:val="0"/>
        </w:rPr>
        <w:t>.</w:t>
      </w:r>
      <w:r w:rsidR="003358EC">
        <w:rPr>
          <w:b w:val="0"/>
          <w:bCs w:val="0"/>
        </w:rPr>
        <w:t xml:space="preserve"> </w:t>
      </w:r>
      <w:r>
        <w:rPr>
          <w:b w:val="0"/>
          <w:bCs w:val="0"/>
        </w:rPr>
        <w:t xml:space="preserve">RCW 48.18.110(2) </w:t>
      </w:r>
      <w:r w:rsidR="72C12DDC">
        <w:rPr>
          <w:b w:val="0"/>
          <w:bCs w:val="0"/>
        </w:rPr>
        <w:t>requ</w:t>
      </w:r>
      <w:r w:rsidR="3407A014">
        <w:rPr>
          <w:b w:val="0"/>
          <w:bCs w:val="0"/>
        </w:rPr>
        <w:t>ire</w:t>
      </w:r>
      <w:r w:rsidR="72C12DDC">
        <w:rPr>
          <w:b w:val="0"/>
          <w:bCs w:val="0"/>
        </w:rPr>
        <w:t xml:space="preserve">s </w:t>
      </w:r>
      <w:r>
        <w:rPr>
          <w:b w:val="0"/>
          <w:bCs w:val="0"/>
        </w:rPr>
        <w:t>that benefits provided must be reasonable in relation to the premium charged.</w:t>
      </w:r>
    </w:p>
    <w:p w14:paraId="26825FB1" w14:textId="4059E054" w:rsidR="00E07936" w:rsidRDefault="00E07936" w:rsidP="00E07936">
      <w:pPr>
        <w:pStyle w:val="Heading3"/>
        <w:numPr>
          <w:ilvl w:val="2"/>
          <w:numId w:val="16"/>
        </w:numPr>
        <w:rPr>
          <w:b w:val="0"/>
          <w:bCs w:val="0"/>
        </w:rPr>
      </w:pPr>
      <w:bookmarkStart w:id="8" w:name="_Hlk190854557"/>
      <w:r>
        <w:rPr>
          <w:b w:val="0"/>
          <w:bCs w:val="0"/>
        </w:rPr>
        <w:t>Please provide exhibit(s) that give quantitative support for your requested rate changes in both pdf and excel format</w:t>
      </w:r>
    </w:p>
    <w:p w14:paraId="03B5C387" w14:textId="2E256A90" w:rsidR="00AD12CC" w:rsidRDefault="00AD12CC" w:rsidP="00766AB5">
      <w:pPr>
        <w:pStyle w:val="Heading3"/>
        <w:numPr>
          <w:ilvl w:val="3"/>
          <w:numId w:val="16"/>
        </w:numPr>
        <w:rPr>
          <w:b w:val="0"/>
          <w:bCs w:val="0"/>
        </w:rPr>
      </w:pPr>
      <w:r>
        <w:rPr>
          <w:b w:val="0"/>
          <w:bCs w:val="0"/>
        </w:rPr>
        <w:t xml:space="preserve">Demonstrate how the rates are reasonable when considering the benefits relativities of each plan (see </w:t>
      </w:r>
      <w:r w:rsidR="00FA4CBA">
        <w:rPr>
          <w:b w:val="0"/>
          <w:bCs w:val="0"/>
        </w:rPr>
        <w:t>2.d</w:t>
      </w:r>
      <w:r>
        <w:rPr>
          <w:b w:val="0"/>
          <w:bCs w:val="0"/>
        </w:rPr>
        <w:t>.iii).</w:t>
      </w:r>
    </w:p>
    <w:p w14:paraId="729DD294" w14:textId="77777777" w:rsidR="00E07936" w:rsidRDefault="00E07936" w:rsidP="00766AB5">
      <w:pPr>
        <w:pStyle w:val="Heading3"/>
        <w:numPr>
          <w:ilvl w:val="4"/>
          <w:numId w:val="16"/>
        </w:numPr>
        <w:rPr>
          <w:b w:val="0"/>
          <w:bCs w:val="0"/>
        </w:rPr>
      </w:pPr>
      <w:r>
        <w:rPr>
          <w:b w:val="0"/>
          <w:bCs w:val="0"/>
        </w:rPr>
        <w:t>If you are not using the claims for the entire pool for rating purposes and adjusting for benefit relativity, please explain why.</w:t>
      </w:r>
    </w:p>
    <w:p w14:paraId="2BA46A55" w14:textId="518A23EC" w:rsidR="00E07936" w:rsidRDefault="00E07936" w:rsidP="00E07936">
      <w:pPr>
        <w:pStyle w:val="Heading3"/>
        <w:numPr>
          <w:ilvl w:val="3"/>
          <w:numId w:val="16"/>
        </w:numPr>
        <w:rPr>
          <w:b w:val="0"/>
          <w:bCs w:val="0"/>
        </w:rPr>
      </w:pPr>
      <w:r>
        <w:rPr>
          <w:b w:val="0"/>
          <w:bCs w:val="0"/>
        </w:rPr>
        <w:t>If you do not pool all plans for rating purposes, you must provide justification for any selected groupings</w:t>
      </w:r>
      <w:r w:rsidR="00B86D5E">
        <w:rPr>
          <w:b w:val="0"/>
          <w:bCs w:val="0"/>
        </w:rPr>
        <w:t xml:space="preserve"> and address how the company’s grouping </w:t>
      </w:r>
      <w:r w:rsidR="00766AB5">
        <w:rPr>
          <w:b w:val="0"/>
          <w:bCs w:val="0"/>
        </w:rPr>
        <w:t>maintains</w:t>
      </w:r>
      <w:r w:rsidR="00B86D5E">
        <w:rPr>
          <w:b w:val="0"/>
          <w:bCs w:val="0"/>
        </w:rPr>
        <w:t xml:space="preserve"> replacement requirements of RCW 48.66.045</w:t>
      </w:r>
      <w:r w:rsidR="00641274">
        <w:rPr>
          <w:b w:val="0"/>
          <w:bCs w:val="0"/>
        </w:rPr>
        <w:t xml:space="preserve"> (see 3.C.iii)</w:t>
      </w:r>
      <w:r w:rsidR="00B86D5E">
        <w:rPr>
          <w:b w:val="0"/>
          <w:bCs w:val="0"/>
        </w:rPr>
        <w:t>.</w:t>
      </w:r>
    </w:p>
    <w:p w14:paraId="6A6427FF" w14:textId="5CC1542A" w:rsidR="00CD0ABB" w:rsidRDefault="00CD0ABB" w:rsidP="0063369F">
      <w:pPr>
        <w:pStyle w:val="Heading3"/>
        <w:numPr>
          <w:ilvl w:val="2"/>
          <w:numId w:val="16"/>
        </w:numPr>
        <w:rPr>
          <w:b w:val="0"/>
        </w:rPr>
      </w:pPr>
      <w:bookmarkStart w:id="9" w:name="_Hlk158917282"/>
      <w:bookmarkEnd w:id="8"/>
      <w:r>
        <w:rPr>
          <w:b w:val="0"/>
          <w:bCs w:val="0"/>
        </w:rPr>
        <w:t>Please provide exhibit(s) that give quantitative support for your trend</w:t>
      </w:r>
      <w:r w:rsidR="0082332F">
        <w:rPr>
          <w:b w:val="0"/>
          <w:bCs w:val="0"/>
        </w:rPr>
        <w:t xml:space="preserve"> in both pdf and excel format</w:t>
      </w:r>
      <w:r>
        <w:rPr>
          <w:b w:val="0"/>
          <w:bCs w:val="0"/>
        </w:rPr>
        <w:t>.</w:t>
      </w:r>
      <w:r w:rsidR="007E50E5">
        <w:rPr>
          <w:b w:val="0"/>
          <w:bCs w:val="0"/>
        </w:rPr>
        <w:t xml:space="preserve"> The trend percentage should match what is in the actuarial memorandum.</w:t>
      </w:r>
    </w:p>
    <w:p w14:paraId="4B9E8122" w14:textId="1545D181" w:rsidR="00AD12CC" w:rsidRPr="001B0355" w:rsidRDefault="007E50E5" w:rsidP="001B0355">
      <w:pPr>
        <w:pStyle w:val="Heading3"/>
        <w:numPr>
          <w:ilvl w:val="2"/>
          <w:numId w:val="16"/>
        </w:numPr>
        <w:rPr>
          <w:b w:val="0"/>
        </w:rPr>
      </w:pPr>
      <w:r>
        <w:rPr>
          <w:b w:val="0"/>
          <w:bCs w:val="0"/>
        </w:rPr>
        <w:t>If you apply a spousal discount to your rates, please provide exhibit(s) that give quantitative support for your spousal discount</w:t>
      </w:r>
      <w:r w:rsidR="0082332F">
        <w:rPr>
          <w:b w:val="0"/>
          <w:bCs w:val="0"/>
        </w:rPr>
        <w:t xml:space="preserve"> in both pdf and excel format</w:t>
      </w:r>
      <w:r>
        <w:rPr>
          <w:b w:val="0"/>
          <w:bCs w:val="0"/>
        </w:rPr>
        <w:t>.</w:t>
      </w:r>
    </w:p>
    <w:bookmarkEnd w:id="9"/>
    <w:p w14:paraId="7EE5BDA0" w14:textId="77777777" w:rsidR="00AF5441" w:rsidRDefault="00AF5441" w:rsidP="00AF5441">
      <w:pPr>
        <w:pStyle w:val="Heading3"/>
        <w:ind w:left="1080"/>
        <w:rPr>
          <w:b w:val="0"/>
        </w:rPr>
      </w:pPr>
    </w:p>
    <w:p w14:paraId="4EA88C8C" w14:textId="77777777" w:rsidR="0063369F" w:rsidRPr="00AF5441" w:rsidRDefault="0063369F" w:rsidP="0063369F">
      <w:pPr>
        <w:pStyle w:val="Heading3"/>
        <w:numPr>
          <w:ilvl w:val="1"/>
          <w:numId w:val="16"/>
        </w:numPr>
        <w:rPr>
          <w:b w:val="0"/>
        </w:rPr>
      </w:pPr>
      <w:r>
        <w:t>Do you clearly list all rate information on your rate sheet(s)?</w:t>
      </w:r>
    </w:p>
    <w:p w14:paraId="3324C694" w14:textId="77777777" w:rsidR="00AF5441" w:rsidRPr="0063369F" w:rsidRDefault="00AF5441" w:rsidP="00AF5441">
      <w:pPr>
        <w:pStyle w:val="Heading3"/>
        <w:ind w:left="720"/>
        <w:rPr>
          <w:b w:val="0"/>
        </w:rPr>
      </w:pPr>
    </w:p>
    <w:p w14:paraId="24E2EEF0" w14:textId="654E78BC" w:rsidR="0063369F" w:rsidRDefault="0063369F" w:rsidP="0063369F">
      <w:pPr>
        <w:pStyle w:val="Heading3"/>
        <w:numPr>
          <w:ilvl w:val="2"/>
          <w:numId w:val="16"/>
        </w:numPr>
        <w:rPr>
          <w:b w:val="0"/>
        </w:rPr>
      </w:pPr>
      <w:r w:rsidRPr="0063369F">
        <w:rPr>
          <w:b w:val="0"/>
        </w:rPr>
        <w:t>In a</w:t>
      </w:r>
      <w:r w:rsidR="00C71F10">
        <w:rPr>
          <w:b w:val="0"/>
        </w:rPr>
        <w:t>ddition to the base rates, the following</w:t>
      </w:r>
      <w:r w:rsidRPr="0063369F">
        <w:rPr>
          <w:b w:val="0"/>
        </w:rPr>
        <w:t xml:space="preserve"> items must be provided on the rate sheet if applicable:</w:t>
      </w:r>
    </w:p>
    <w:p w14:paraId="30F5387E" w14:textId="77777777" w:rsidR="0063369F" w:rsidRDefault="0063369F" w:rsidP="0063369F">
      <w:pPr>
        <w:pStyle w:val="Heading3"/>
        <w:numPr>
          <w:ilvl w:val="3"/>
          <w:numId w:val="16"/>
        </w:numPr>
        <w:rPr>
          <w:b w:val="0"/>
        </w:rPr>
      </w:pPr>
      <w:r w:rsidRPr="0063369F">
        <w:rPr>
          <w:b w:val="0"/>
        </w:rPr>
        <w:t>Modal factors.</w:t>
      </w:r>
    </w:p>
    <w:p w14:paraId="4A85024E" w14:textId="77777777" w:rsidR="0063369F" w:rsidRDefault="0063369F" w:rsidP="0063369F">
      <w:pPr>
        <w:pStyle w:val="Heading3"/>
        <w:numPr>
          <w:ilvl w:val="3"/>
          <w:numId w:val="16"/>
        </w:numPr>
        <w:rPr>
          <w:b w:val="0"/>
        </w:rPr>
      </w:pPr>
      <w:r w:rsidRPr="0063369F">
        <w:rPr>
          <w:b w:val="0"/>
        </w:rPr>
        <w:t>Spousal discount.</w:t>
      </w:r>
    </w:p>
    <w:p w14:paraId="6BB63D94" w14:textId="64EDA6F8" w:rsidR="0063369F" w:rsidRDefault="0063369F" w:rsidP="0063369F">
      <w:pPr>
        <w:pStyle w:val="Heading3"/>
        <w:numPr>
          <w:ilvl w:val="4"/>
          <w:numId w:val="16"/>
        </w:numPr>
        <w:rPr>
          <w:b w:val="0"/>
        </w:rPr>
      </w:pPr>
      <w:r w:rsidRPr="0063369F">
        <w:rPr>
          <w:b w:val="0"/>
        </w:rPr>
        <w:t>You must clearly state on the rate sheet whether the discount applies to both spouses or just one of the spouses.</w:t>
      </w:r>
    </w:p>
    <w:p w14:paraId="0C2B6A37" w14:textId="2BA85E41" w:rsidR="006E5279" w:rsidRDefault="006E5279" w:rsidP="0063369F">
      <w:pPr>
        <w:pStyle w:val="Heading3"/>
        <w:numPr>
          <w:ilvl w:val="4"/>
          <w:numId w:val="16"/>
        </w:numPr>
        <w:rPr>
          <w:b w:val="0"/>
        </w:rPr>
      </w:pPr>
      <w:r>
        <w:rPr>
          <w:b w:val="0"/>
        </w:rPr>
        <w:t>You must clearly state what happens to the spousal discount once a spouse’s policy lapse.  If the discount is handled differently when a spouse dies, this must be clear as well.</w:t>
      </w:r>
    </w:p>
    <w:p w14:paraId="49654F66" w14:textId="77777777" w:rsidR="0063369F" w:rsidRPr="0063369F" w:rsidRDefault="0063369F" w:rsidP="0063369F">
      <w:pPr>
        <w:pStyle w:val="Heading3"/>
        <w:numPr>
          <w:ilvl w:val="4"/>
          <w:numId w:val="16"/>
        </w:numPr>
        <w:rPr>
          <w:b w:val="0"/>
        </w:rPr>
      </w:pPr>
      <w:r w:rsidRPr="0063369F">
        <w:rPr>
          <w:b w:val="0"/>
        </w:rPr>
        <w:t xml:space="preserve">The spousal discount is only allowed where both spouses have a Medicare Supplement policy with the same carrier.  </w:t>
      </w:r>
    </w:p>
    <w:p w14:paraId="4EA3E6FA" w14:textId="77777777" w:rsidR="0063369F" w:rsidRPr="0063369F" w:rsidRDefault="0063369F" w:rsidP="0063369F">
      <w:pPr>
        <w:pStyle w:val="Heading3"/>
        <w:numPr>
          <w:ilvl w:val="3"/>
          <w:numId w:val="16"/>
        </w:numPr>
        <w:rPr>
          <w:b w:val="0"/>
        </w:rPr>
      </w:pPr>
      <w:r w:rsidRPr="0063369F">
        <w:rPr>
          <w:b w:val="0"/>
        </w:rPr>
        <w:t>Discounts for method of payment.</w:t>
      </w:r>
    </w:p>
    <w:p w14:paraId="00E0E662" w14:textId="77777777" w:rsidR="0063369F" w:rsidRPr="0063369F" w:rsidRDefault="0063369F" w:rsidP="0063369F">
      <w:pPr>
        <w:pStyle w:val="Heading3"/>
        <w:numPr>
          <w:ilvl w:val="3"/>
          <w:numId w:val="16"/>
        </w:numPr>
        <w:rPr>
          <w:b w:val="0"/>
        </w:rPr>
      </w:pPr>
      <w:r w:rsidRPr="0063369F">
        <w:rPr>
          <w:b w:val="0"/>
        </w:rPr>
        <w:t>Rounding rules.</w:t>
      </w:r>
    </w:p>
    <w:p w14:paraId="4EF2DDBF" w14:textId="5FA74FA0" w:rsidR="0063369F" w:rsidRPr="0063369F" w:rsidRDefault="00C71F10" w:rsidP="0063369F">
      <w:pPr>
        <w:pStyle w:val="Heading3"/>
        <w:numPr>
          <w:ilvl w:val="2"/>
          <w:numId w:val="16"/>
        </w:numPr>
        <w:rPr>
          <w:b w:val="0"/>
        </w:rPr>
      </w:pPr>
      <w:r>
        <w:rPr>
          <w:b w:val="0"/>
        </w:rPr>
        <w:t>If you provide</w:t>
      </w:r>
      <w:r w:rsidR="0063369F" w:rsidRPr="0063369F">
        <w:rPr>
          <w:b w:val="0"/>
        </w:rPr>
        <w:t xml:space="preserve"> a rate sheet for policyholders who were issued policies in the state of Washington but move out of the state</w:t>
      </w:r>
      <w:r w:rsidR="00037462">
        <w:rPr>
          <w:b w:val="0"/>
        </w:rPr>
        <w:t>,</w:t>
      </w:r>
      <w:r w:rsidR="0063369F" w:rsidRPr="0063369F">
        <w:rPr>
          <w:b w:val="0"/>
        </w:rPr>
        <w:t xml:space="preserve"> or </w:t>
      </w:r>
      <w:r>
        <w:rPr>
          <w:b w:val="0"/>
        </w:rPr>
        <w:t xml:space="preserve">who </w:t>
      </w:r>
      <w:r w:rsidR="0063369F" w:rsidRPr="0063369F">
        <w:rPr>
          <w:b w:val="0"/>
        </w:rPr>
        <w:t>were issued policies in another state but moved to Washington</w:t>
      </w:r>
      <w:r w:rsidR="00037462">
        <w:rPr>
          <w:b w:val="0"/>
        </w:rPr>
        <w:t>,</w:t>
      </w:r>
      <w:r w:rsidR="0063369F" w:rsidRPr="0063369F">
        <w:rPr>
          <w:b w:val="0"/>
        </w:rPr>
        <w:t xml:space="preserve"> please do the following:</w:t>
      </w:r>
    </w:p>
    <w:p w14:paraId="5631BF4E" w14:textId="77777777" w:rsidR="0063369F" w:rsidRDefault="0063369F" w:rsidP="0063369F">
      <w:pPr>
        <w:pStyle w:val="Heading3"/>
        <w:numPr>
          <w:ilvl w:val="3"/>
          <w:numId w:val="16"/>
        </w:numPr>
        <w:rPr>
          <w:b w:val="0"/>
        </w:rPr>
      </w:pPr>
      <w:r w:rsidRPr="0063369F">
        <w:rPr>
          <w:b w:val="0"/>
        </w:rPr>
        <w:t>Provide the rates on a rate sheet separate from policies issued to Washington residents who are still Washington residents.</w:t>
      </w:r>
    </w:p>
    <w:p w14:paraId="4D84ED40" w14:textId="77777777" w:rsidR="0063369F" w:rsidRDefault="0063369F" w:rsidP="0063369F">
      <w:pPr>
        <w:pStyle w:val="Heading3"/>
        <w:numPr>
          <w:ilvl w:val="3"/>
          <w:numId w:val="16"/>
        </w:numPr>
        <w:rPr>
          <w:b w:val="0"/>
        </w:rPr>
      </w:pPr>
      <w:r w:rsidRPr="0063369F">
        <w:rPr>
          <w:b w:val="0"/>
        </w:rPr>
        <w:t>In the heading, make it clear who the rates apply to.</w:t>
      </w:r>
    </w:p>
    <w:p w14:paraId="7F8E88E3" w14:textId="1F5D2DFB" w:rsidR="0063369F" w:rsidRDefault="00C10FAC" w:rsidP="0063369F">
      <w:pPr>
        <w:pStyle w:val="Heading3"/>
        <w:numPr>
          <w:ilvl w:val="3"/>
          <w:numId w:val="16"/>
        </w:numPr>
        <w:rPr>
          <w:b w:val="0"/>
        </w:rPr>
      </w:pPr>
      <w:r>
        <w:rPr>
          <w:b w:val="0"/>
        </w:rPr>
        <w:t>Provide the</w:t>
      </w:r>
      <w:r w:rsidR="00C71F10">
        <w:rPr>
          <w:b w:val="0"/>
        </w:rPr>
        <w:t xml:space="preserve"> following disclaimer: </w:t>
      </w:r>
      <w:r w:rsidR="0063369F" w:rsidRPr="0063369F">
        <w:rPr>
          <w:b w:val="0"/>
        </w:rPr>
        <w:t>These rates do not need to be submitted for approval under RCW 48.66.045(3) because they are for [those who were issued plans in Washington State but moved out of the state], [and</w:t>
      </w:r>
      <w:r w:rsidR="00C71F10">
        <w:rPr>
          <w:b w:val="0"/>
        </w:rPr>
        <w:t>/or</w:t>
      </w:r>
      <w:r w:rsidR="0063369F" w:rsidRPr="0063369F">
        <w:rPr>
          <w:b w:val="0"/>
        </w:rPr>
        <w:t xml:space="preserve">] [residents of Washington State who bought their Medicare Supplement plan while they were a resident in another </w:t>
      </w:r>
      <w:r w:rsidR="0063369F" w:rsidRPr="0063369F">
        <w:rPr>
          <w:b w:val="0"/>
        </w:rPr>
        <w:lastRenderedPageBreak/>
        <w:t xml:space="preserve">state]. </w:t>
      </w:r>
    </w:p>
    <w:p w14:paraId="1A266819" w14:textId="77777777" w:rsidR="00AE0A1A" w:rsidRDefault="00AE0A1A" w:rsidP="00AE0A1A">
      <w:pPr>
        <w:pStyle w:val="Heading3"/>
        <w:ind w:left="1440"/>
        <w:rPr>
          <w:b w:val="0"/>
        </w:rPr>
      </w:pPr>
    </w:p>
    <w:p w14:paraId="4E7455D5" w14:textId="77777777" w:rsidR="0063369F" w:rsidRDefault="0063369F" w:rsidP="00AE0A1A">
      <w:pPr>
        <w:pStyle w:val="Heading3"/>
        <w:numPr>
          <w:ilvl w:val="1"/>
          <w:numId w:val="16"/>
        </w:numPr>
      </w:pPr>
      <w:r>
        <w:t>Is the proprietary filing complete?</w:t>
      </w:r>
    </w:p>
    <w:p w14:paraId="600DA28B" w14:textId="77777777" w:rsidR="00AE0A1A" w:rsidRDefault="00AE0A1A" w:rsidP="00AE0A1A">
      <w:pPr>
        <w:pStyle w:val="Heading3"/>
        <w:ind w:left="720"/>
      </w:pPr>
    </w:p>
    <w:p w14:paraId="0621AA5B" w14:textId="3695B631" w:rsidR="0063369F" w:rsidRPr="00AE0A1A" w:rsidRDefault="0063369F" w:rsidP="00AE0A1A">
      <w:pPr>
        <w:pStyle w:val="Heading3"/>
        <w:numPr>
          <w:ilvl w:val="2"/>
          <w:numId w:val="16"/>
        </w:numPr>
        <w:rPr>
          <w:b w:val="0"/>
        </w:rPr>
      </w:pPr>
      <w:r w:rsidRPr="00AE0A1A">
        <w:rPr>
          <w:b w:val="0"/>
        </w:rPr>
        <w:t>If you wish to withhold information from public inspection pursuant to RCW 48.02.120(3), you must file separate public and not-for-public (aka proprietary) filings as instructed in the Washington State SERFF Life</w:t>
      </w:r>
      <w:r w:rsidR="000641B3">
        <w:rPr>
          <w:b w:val="0"/>
        </w:rPr>
        <w:t>, Health</w:t>
      </w:r>
      <w:r w:rsidRPr="00AE0A1A">
        <w:rPr>
          <w:b w:val="0"/>
        </w:rPr>
        <w:t xml:space="preserve"> and Disability Rate Filing General</w:t>
      </w:r>
      <w:r w:rsidRPr="00AE0A1A">
        <w:rPr>
          <w:b w:val="0"/>
          <w:spacing w:val="-2"/>
        </w:rPr>
        <w:t xml:space="preserve"> </w:t>
      </w:r>
      <w:r w:rsidRPr="00AE0A1A">
        <w:rPr>
          <w:b w:val="0"/>
        </w:rPr>
        <w:t>Instructions.</w:t>
      </w:r>
    </w:p>
    <w:p w14:paraId="54912233" w14:textId="77777777" w:rsidR="0063369F" w:rsidRPr="00AE0A1A" w:rsidRDefault="0063369F" w:rsidP="00AE0A1A">
      <w:pPr>
        <w:pStyle w:val="Heading3"/>
        <w:numPr>
          <w:ilvl w:val="2"/>
          <w:numId w:val="16"/>
        </w:numPr>
        <w:rPr>
          <w:b w:val="0"/>
        </w:rPr>
      </w:pPr>
      <w:r w:rsidRPr="00AE0A1A">
        <w:rPr>
          <w:b w:val="0"/>
        </w:rPr>
        <w:t>The proprietary filing should be a complete</w:t>
      </w:r>
      <w:r w:rsidRPr="00AE0A1A">
        <w:rPr>
          <w:b w:val="0"/>
          <w:spacing w:val="-7"/>
        </w:rPr>
        <w:t xml:space="preserve"> </w:t>
      </w:r>
      <w:r w:rsidRPr="00AE0A1A">
        <w:rPr>
          <w:b w:val="0"/>
        </w:rPr>
        <w:t>filing.</w:t>
      </w:r>
    </w:p>
    <w:p w14:paraId="4DB59DB4" w14:textId="6FAF2F65" w:rsidR="002417AF" w:rsidRDefault="0063369F" w:rsidP="002417AF">
      <w:pPr>
        <w:pStyle w:val="Heading3"/>
        <w:numPr>
          <w:ilvl w:val="3"/>
          <w:numId w:val="15"/>
        </w:numPr>
        <w:rPr>
          <w:b w:val="0"/>
        </w:rPr>
      </w:pPr>
      <w:r w:rsidRPr="00AE0A1A">
        <w:rPr>
          <w:b w:val="0"/>
        </w:rPr>
        <w:t>Include a separate document in both the public and proprietary filings, listing data withheld. This list needs to identify each piece of information withheld by description and location in the</w:t>
      </w:r>
      <w:r w:rsidRPr="00AE0A1A">
        <w:rPr>
          <w:b w:val="0"/>
          <w:spacing w:val="-6"/>
        </w:rPr>
        <w:t xml:space="preserve"> </w:t>
      </w:r>
      <w:r w:rsidRPr="00AE0A1A">
        <w:rPr>
          <w:b w:val="0"/>
        </w:rPr>
        <w:t>filing</w:t>
      </w:r>
      <w:r w:rsidR="00E201C1" w:rsidRPr="00E201C1">
        <w:rPr>
          <w:b w:val="0"/>
        </w:rPr>
        <w:t xml:space="preserve"> </w:t>
      </w:r>
      <w:r w:rsidR="00E201C1">
        <w:rPr>
          <w:b w:val="0"/>
        </w:rPr>
        <w:t>and explain how the documents and exhibits contain actuarial formulas, statistics, and assumptions that are in support of the rate filing and contain trade secrets</w:t>
      </w:r>
      <w:r w:rsidR="00766AB5">
        <w:rPr>
          <w:b w:val="0"/>
        </w:rPr>
        <w:t>.</w:t>
      </w:r>
    </w:p>
    <w:p w14:paraId="67905155" w14:textId="7EA47F43" w:rsidR="00AE0A1A" w:rsidRPr="002417AF" w:rsidRDefault="0063369F" w:rsidP="00766AB5">
      <w:pPr>
        <w:pStyle w:val="Heading3"/>
        <w:numPr>
          <w:ilvl w:val="3"/>
          <w:numId w:val="15"/>
        </w:numPr>
        <w:rPr>
          <w:b w:val="0"/>
        </w:rPr>
      </w:pPr>
      <w:r w:rsidRPr="002417AF">
        <w:rPr>
          <w:b w:val="0"/>
        </w:rPr>
        <w:t>If one single page includes both public information and proprietary information, only the proprietary information in the particular page can be</w:t>
      </w:r>
      <w:r w:rsidRPr="002417AF">
        <w:rPr>
          <w:b w:val="0"/>
          <w:spacing w:val="-12"/>
        </w:rPr>
        <w:t xml:space="preserve"> </w:t>
      </w:r>
      <w:r w:rsidRPr="002417AF">
        <w:rPr>
          <w:b w:val="0"/>
        </w:rPr>
        <w:t>redacted.</w:t>
      </w:r>
    </w:p>
    <w:p w14:paraId="268D286F" w14:textId="77777777" w:rsidR="0063369F" w:rsidRDefault="0063369F" w:rsidP="0063369F">
      <w:pPr>
        <w:pStyle w:val="BodyText"/>
        <w:ind w:left="0" w:firstLine="0"/>
        <w:rPr>
          <w:sz w:val="28"/>
        </w:rPr>
      </w:pPr>
    </w:p>
    <w:p w14:paraId="1054FC26" w14:textId="16F59FAA" w:rsidR="00AE0A1A" w:rsidRDefault="00AE0A1A" w:rsidP="00AE0A1A">
      <w:pPr>
        <w:pStyle w:val="Heading2"/>
        <w:numPr>
          <w:ilvl w:val="0"/>
          <w:numId w:val="16"/>
        </w:numPr>
      </w:pPr>
      <w:bookmarkStart w:id="10" w:name="_Toc127945719"/>
      <w:bookmarkEnd w:id="4"/>
      <w:r>
        <w:rPr>
          <w:color w:val="44536A"/>
        </w:rPr>
        <w:t>Standardized Medicare Supplement New Plan Rate Filings</w:t>
      </w:r>
      <w:bookmarkEnd w:id="10"/>
    </w:p>
    <w:p w14:paraId="2759FEC5" w14:textId="77777777" w:rsidR="00AE0A1A" w:rsidRDefault="00AE0A1A" w:rsidP="00AE0A1A">
      <w:pPr>
        <w:pStyle w:val="BodyText"/>
        <w:ind w:left="0" w:firstLine="0"/>
        <w:rPr>
          <w:b/>
          <w:sz w:val="36"/>
        </w:rPr>
      </w:pPr>
    </w:p>
    <w:p w14:paraId="428F918D" w14:textId="77777777" w:rsidR="00AE0A1A" w:rsidRDefault="00AE0A1A" w:rsidP="00AE0A1A">
      <w:pPr>
        <w:pStyle w:val="Heading3"/>
        <w:numPr>
          <w:ilvl w:val="1"/>
          <w:numId w:val="16"/>
        </w:numPr>
      </w:pPr>
      <w:r>
        <w:t>Do you have all the information required by WAC 284-66-243(7)?</w:t>
      </w:r>
    </w:p>
    <w:p w14:paraId="18CF9ABA" w14:textId="77777777" w:rsidR="00383D18" w:rsidRDefault="00383D18" w:rsidP="00383D18">
      <w:pPr>
        <w:pStyle w:val="Heading3"/>
        <w:ind w:left="720"/>
      </w:pPr>
    </w:p>
    <w:p w14:paraId="6F6F9680" w14:textId="41441EE2" w:rsidR="00AE0A1A" w:rsidRDefault="00AE0A1A" w:rsidP="00AE0A1A">
      <w:pPr>
        <w:pStyle w:val="Heading3"/>
        <w:numPr>
          <w:ilvl w:val="2"/>
          <w:numId w:val="16"/>
        </w:numPr>
        <w:rPr>
          <w:b w:val="0"/>
        </w:rPr>
      </w:pPr>
      <w:r w:rsidRPr="00AE0A1A">
        <w:rPr>
          <w:b w:val="0"/>
        </w:rPr>
        <w:t>One actuarial memorandum completed, signed and dated by a qualified</w:t>
      </w:r>
      <w:r w:rsidRPr="00AE0A1A">
        <w:rPr>
          <w:b w:val="0"/>
          <w:spacing w:val="-14"/>
        </w:rPr>
        <w:t xml:space="preserve"> </w:t>
      </w:r>
      <w:r w:rsidRPr="00AE0A1A">
        <w:rPr>
          <w:b w:val="0"/>
        </w:rPr>
        <w:t>actuary.</w:t>
      </w:r>
    </w:p>
    <w:p w14:paraId="26EDB0E6" w14:textId="77777777" w:rsidR="00383D18" w:rsidRPr="00383D18" w:rsidRDefault="00383D18" w:rsidP="00383D18">
      <w:pPr>
        <w:pStyle w:val="Heading3"/>
        <w:numPr>
          <w:ilvl w:val="2"/>
          <w:numId w:val="16"/>
        </w:numPr>
        <w:rPr>
          <w:b w:val="0"/>
        </w:rPr>
      </w:pPr>
      <w:r w:rsidRPr="00383D18">
        <w:rPr>
          <w:b w:val="0"/>
        </w:rPr>
        <w:t>Anticipated loss ratios stated on a calendar year basis by duration for the period for which the policy is</w:t>
      </w:r>
      <w:r w:rsidRPr="00383D18">
        <w:rPr>
          <w:b w:val="0"/>
          <w:spacing w:val="-4"/>
        </w:rPr>
        <w:t xml:space="preserve"> </w:t>
      </w:r>
      <w:r w:rsidRPr="00383D18">
        <w:rPr>
          <w:b w:val="0"/>
        </w:rPr>
        <w:t>rated.</w:t>
      </w:r>
    </w:p>
    <w:p w14:paraId="07A83FE6" w14:textId="77777777" w:rsidR="00383D18" w:rsidRPr="00383D18" w:rsidRDefault="00383D18" w:rsidP="00383D18">
      <w:pPr>
        <w:pStyle w:val="Heading3"/>
        <w:numPr>
          <w:ilvl w:val="2"/>
          <w:numId w:val="16"/>
        </w:numPr>
        <w:rPr>
          <w:b w:val="0"/>
        </w:rPr>
      </w:pPr>
      <w:r w:rsidRPr="00383D18">
        <w:rPr>
          <w:b w:val="0"/>
        </w:rPr>
        <w:t>Anticipated total termination rates on a calendar year basis by duration for the period for which the policy is</w:t>
      </w:r>
      <w:r w:rsidRPr="00383D18">
        <w:rPr>
          <w:b w:val="0"/>
          <w:spacing w:val="-4"/>
        </w:rPr>
        <w:t xml:space="preserve"> </w:t>
      </w:r>
      <w:r w:rsidRPr="00383D18">
        <w:rPr>
          <w:b w:val="0"/>
        </w:rPr>
        <w:t>rated.</w:t>
      </w:r>
    </w:p>
    <w:p w14:paraId="5CA813F3" w14:textId="77777777" w:rsidR="00383D18" w:rsidRPr="00383D18" w:rsidRDefault="00383D18" w:rsidP="00383D18">
      <w:pPr>
        <w:pStyle w:val="Heading3"/>
        <w:numPr>
          <w:ilvl w:val="2"/>
          <w:numId w:val="16"/>
        </w:numPr>
        <w:rPr>
          <w:b w:val="0"/>
        </w:rPr>
      </w:pPr>
      <w:r w:rsidRPr="00383D18">
        <w:rPr>
          <w:b w:val="0"/>
        </w:rPr>
        <w:t>Expense assumptions including fixed and percentage expenses for acquisition and maintenance</w:t>
      </w:r>
      <w:r w:rsidRPr="00383D18">
        <w:rPr>
          <w:b w:val="0"/>
          <w:spacing w:val="-2"/>
        </w:rPr>
        <w:t xml:space="preserve"> </w:t>
      </w:r>
      <w:r w:rsidRPr="00383D18">
        <w:rPr>
          <w:b w:val="0"/>
        </w:rPr>
        <w:t>costs.</w:t>
      </w:r>
    </w:p>
    <w:p w14:paraId="3712305D" w14:textId="14FD2B44" w:rsidR="00383D18" w:rsidRPr="00383D18" w:rsidRDefault="000A2089" w:rsidP="00383D18">
      <w:pPr>
        <w:pStyle w:val="Heading3"/>
        <w:numPr>
          <w:ilvl w:val="2"/>
          <w:numId w:val="16"/>
        </w:numPr>
        <w:rPr>
          <w:b w:val="0"/>
        </w:rPr>
      </w:pPr>
      <w:r>
        <w:rPr>
          <w:b w:val="0"/>
        </w:rPr>
        <w:t>For plans that are marketed by producers</w:t>
      </w:r>
      <w:r w:rsidR="00383D18" w:rsidRPr="00383D18">
        <w:rPr>
          <w:b w:val="0"/>
        </w:rPr>
        <w:t>:</w:t>
      </w:r>
    </w:p>
    <w:p w14:paraId="4FD62684" w14:textId="77777777" w:rsidR="00383D18" w:rsidRPr="00383D18" w:rsidRDefault="00383D18" w:rsidP="00383D18">
      <w:pPr>
        <w:pStyle w:val="Heading3"/>
        <w:numPr>
          <w:ilvl w:val="3"/>
          <w:numId w:val="16"/>
        </w:numPr>
        <w:rPr>
          <w:b w:val="0"/>
        </w:rPr>
      </w:pPr>
      <w:r w:rsidRPr="00383D18">
        <w:rPr>
          <w:b w:val="0"/>
        </w:rPr>
        <w:t>Schedule of total compensation payable to insurance producers as a percentage of</w:t>
      </w:r>
      <w:r w:rsidRPr="00383D18">
        <w:rPr>
          <w:b w:val="0"/>
          <w:spacing w:val="-1"/>
        </w:rPr>
        <w:t xml:space="preserve"> </w:t>
      </w:r>
      <w:r w:rsidRPr="00383D18">
        <w:rPr>
          <w:b w:val="0"/>
        </w:rPr>
        <w:t>premium.</w:t>
      </w:r>
    </w:p>
    <w:p w14:paraId="659081C6" w14:textId="6D61A282" w:rsidR="00383D18" w:rsidRDefault="00383D18" w:rsidP="00383D18">
      <w:pPr>
        <w:pStyle w:val="Heading3"/>
        <w:numPr>
          <w:ilvl w:val="3"/>
          <w:numId w:val="16"/>
        </w:numPr>
        <w:rPr>
          <w:b w:val="0"/>
        </w:rPr>
      </w:pPr>
      <w:r w:rsidRPr="00383D18">
        <w:rPr>
          <w:b w:val="0"/>
        </w:rPr>
        <w:t xml:space="preserve">A complete specimen copy of the compensation agreements or contracts between any insurance producers or others whose compensation is based in whole or in part on the sale of Medicare </w:t>
      </w:r>
      <w:r w:rsidR="00037462">
        <w:rPr>
          <w:b w:val="0"/>
        </w:rPr>
        <w:t>S</w:t>
      </w:r>
      <w:r w:rsidR="00037462" w:rsidRPr="00383D18">
        <w:rPr>
          <w:b w:val="0"/>
        </w:rPr>
        <w:t xml:space="preserve">upplement </w:t>
      </w:r>
      <w:r w:rsidRPr="00383D18">
        <w:rPr>
          <w:b w:val="0"/>
        </w:rPr>
        <w:t>insurance policies. Make sure that the agreement demonstrates compliance with WAC</w:t>
      </w:r>
      <w:r w:rsidRPr="00383D18">
        <w:rPr>
          <w:b w:val="0"/>
          <w:spacing w:val="-22"/>
        </w:rPr>
        <w:t xml:space="preserve"> </w:t>
      </w:r>
      <w:r w:rsidRPr="00383D18">
        <w:rPr>
          <w:b w:val="0"/>
        </w:rPr>
        <w:t>284-66-350.</w:t>
      </w:r>
    </w:p>
    <w:p w14:paraId="73CF7160" w14:textId="77777777" w:rsidR="00AF5441" w:rsidRPr="00383D18" w:rsidRDefault="00AF5441" w:rsidP="00AF5441">
      <w:pPr>
        <w:pStyle w:val="Heading3"/>
        <w:ind w:left="1440"/>
        <w:rPr>
          <w:b w:val="0"/>
        </w:rPr>
      </w:pPr>
    </w:p>
    <w:p w14:paraId="783D7804" w14:textId="77777777" w:rsidR="00383D18" w:rsidRDefault="00383D18" w:rsidP="00383D18">
      <w:pPr>
        <w:pStyle w:val="Heading3"/>
        <w:numPr>
          <w:ilvl w:val="1"/>
          <w:numId w:val="16"/>
        </w:numPr>
      </w:pPr>
      <w:r>
        <w:t>Are your rates in compliance with RCW 48.66.045(3)?</w:t>
      </w:r>
    </w:p>
    <w:p w14:paraId="6932334D" w14:textId="77777777" w:rsidR="00AF5441" w:rsidRDefault="00AF5441" w:rsidP="00AF5441">
      <w:pPr>
        <w:pStyle w:val="Heading3"/>
        <w:ind w:left="720"/>
      </w:pPr>
    </w:p>
    <w:p w14:paraId="45E708EF" w14:textId="5838336F" w:rsidR="00383D18" w:rsidRDefault="00383D18" w:rsidP="000A2089">
      <w:pPr>
        <w:pStyle w:val="Heading3"/>
        <w:numPr>
          <w:ilvl w:val="2"/>
          <w:numId w:val="16"/>
        </w:numPr>
        <w:rPr>
          <w:b w:val="0"/>
        </w:rPr>
      </w:pPr>
      <w:r w:rsidRPr="00383D18">
        <w:rPr>
          <w:b w:val="0"/>
        </w:rPr>
        <w:t xml:space="preserve">Premiums must be equal for all policyholders and certificate holders under a standardized Medicare Supplement plan form, except that you may vary rates </w:t>
      </w:r>
      <w:r w:rsidR="000A2089" w:rsidRPr="000A2089">
        <w:rPr>
          <w:b w:val="0"/>
        </w:rPr>
        <w:t>based on spousal discounts, frequency of payment, and method of payment including automatic deposit of premiums</w:t>
      </w:r>
      <w:r w:rsidRPr="00383D18">
        <w:rPr>
          <w:b w:val="0"/>
        </w:rPr>
        <w:t xml:space="preserve">. Though the law also allows you to vary rates based on whether you are eligible because of age or disability, WAC 284-66-243(3)(b)(iv) requires them to be filed with separate form </w:t>
      </w:r>
      <w:r w:rsidRPr="00383D18">
        <w:rPr>
          <w:b w:val="0"/>
        </w:rPr>
        <w:lastRenderedPageBreak/>
        <w:t>numbers.</w:t>
      </w:r>
    </w:p>
    <w:p w14:paraId="4B4E8B3F" w14:textId="77777777" w:rsidR="00383D18" w:rsidRDefault="00383D18" w:rsidP="00383D18">
      <w:pPr>
        <w:pStyle w:val="Heading3"/>
        <w:ind w:left="1080"/>
        <w:rPr>
          <w:b w:val="0"/>
        </w:rPr>
      </w:pPr>
    </w:p>
    <w:p w14:paraId="1F40C23C" w14:textId="15BEF20A" w:rsidR="00383D18" w:rsidRDefault="003011F1" w:rsidP="00383D18">
      <w:pPr>
        <w:pStyle w:val="Heading3"/>
        <w:numPr>
          <w:ilvl w:val="1"/>
          <w:numId w:val="16"/>
        </w:numPr>
      </w:pPr>
      <w:r>
        <w:t>Do</w:t>
      </w:r>
      <w:r w:rsidR="00383D18">
        <w:t xml:space="preserve"> the premiums make sense for the new plan when taking into account the premiums for other Medicare Supplement plans you propose to offer or Medicare Supplement plans that are already approved?</w:t>
      </w:r>
    </w:p>
    <w:p w14:paraId="1268432E" w14:textId="77777777" w:rsidR="00383D18" w:rsidRDefault="00383D18" w:rsidP="00383D18">
      <w:pPr>
        <w:pStyle w:val="Heading3"/>
        <w:ind w:left="720"/>
      </w:pPr>
    </w:p>
    <w:p w14:paraId="44E5E4D9" w14:textId="77777777" w:rsidR="00383D18" w:rsidRPr="00383D18" w:rsidRDefault="00383D18" w:rsidP="00383D18">
      <w:pPr>
        <w:pStyle w:val="Heading3"/>
        <w:numPr>
          <w:ilvl w:val="2"/>
          <w:numId w:val="16"/>
        </w:numPr>
        <w:rPr>
          <w:b w:val="0"/>
        </w:rPr>
      </w:pPr>
      <w:r w:rsidRPr="00383D18">
        <w:rPr>
          <w:b w:val="0"/>
        </w:rPr>
        <w:t>A plan with more benefits should not cost less than a plan with less benefits for the same type of</w:t>
      </w:r>
      <w:r w:rsidRPr="00383D18">
        <w:rPr>
          <w:b w:val="0"/>
          <w:spacing w:val="-2"/>
        </w:rPr>
        <w:t xml:space="preserve"> </w:t>
      </w:r>
      <w:r w:rsidRPr="00383D18">
        <w:rPr>
          <w:b w:val="0"/>
        </w:rPr>
        <w:t>policy.</w:t>
      </w:r>
    </w:p>
    <w:p w14:paraId="428927F5" w14:textId="77777777" w:rsidR="00383D18" w:rsidRPr="00383D18" w:rsidRDefault="00383D18" w:rsidP="00383D18">
      <w:pPr>
        <w:pStyle w:val="Heading3"/>
        <w:numPr>
          <w:ilvl w:val="2"/>
          <w:numId w:val="16"/>
        </w:numPr>
        <w:rPr>
          <w:b w:val="0"/>
        </w:rPr>
      </w:pPr>
      <w:r w:rsidRPr="00383D18">
        <w:rPr>
          <w:b w:val="0"/>
        </w:rPr>
        <w:t>It is helpful if you provide a table that shows the benefit relativity for each plan in the pool.</w:t>
      </w:r>
    </w:p>
    <w:p w14:paraId="22CEB4A7" w14:textId="7130195A" w:rsidR="00383D18" w:rsidRDefault="00BE010B" w:rsidP="00BE010B">
      <w:pPr>
        <w:pStyle w:val="Heading3"/>
        <w:numPr>
          <w:ilvl w:val="2"/>
          <w:numId w:val="16"/>
        </w:numPr>
        <w:rPr>
          <w:b w:val="0"/>
        </w:rPr>
      </w:pPr>
      <w:r w:rsidRPr="00BE010B">
        <w:rPr>
          <w:b w:val="0"/>
        </w:rPr>
        <w:t>RCW 48.66.045 provides mandated coverage for replacement policies</w:t>
      </w:r>
      <w:r>
        <w:rPr>
          <w:b w:val="0"/>
        </w:rPr>
        <w:t xml:space="preserve">. </w:t>
      </w:r>
      <w:r w:rsidR="00383D18" w:rsidRPr="00383D18">
        <w:rPr>
          <w:b w:val="0"/>
        </w:rPr>
        <w:t>Since all Medicare Supplement plans cover similar benefits</w:t>
      </w:r>
      <w:r w:rsidR="008B56FA">
        <w:rPr>
          <w:b w:val="0"/>
        </w:rPr>
        <w:t>,</w:t>
      </w:r>
      <w:r w:rsidR="00383D18" w:rsidRPr="00383D18">
        <w:rPr>
          <w:b w:val="0"/>
        </w:rPr>
        <w:t xml:space="preserve"> to develop the rates, we encourage issuers to use the claim costs for all the benefits in the pool and adjust for the different plans based on the specific covered benefits and</w:t>
      </w:r>
      <w:r w:rsidR="00383D18" w:rsidRPr="00383D18">
        <w:rPr>
          <w:b w:val="0"/>
          <w:spacing w:val="-11"/>
        </w:rPr>
        <w:t xml:space="preserve"> </w:t>
      </w:r>
      <w:r w:rsidR="00383D18" w:rsidRPr="00383D18">
        <w:rPr>
          <w:b w:val="0"/>
        </w:rPr>
        <w:t>expenses.</w:t>
      </w:r>
    </w:p>
    <w:p w14:paraId="6EF52B8E" w14:textId="77777777" w:rsidR="00383D18" w:rsidRPr="00383D18" w:rsidRDefault="00383D18" w:rsidP="00383D18">
      <w:pPr>
        <w:pStyle w:val="Heading3"/>
        <w:ind w:left="1080"/>
        <w:rPr>
          <w:b w:val="0"/>
        </w:rPr>
      </w:pPr>
    </w:p>
    <w:p w14:paraId="4E94CBF7" w14:textId="77777777" w:rsidR="00383D18" w:rsidRDefault="00383D18" w:rsidP="00383D18">
      <w:pPr>
        <w:pStyle w:val="Heading3"/>
        <w:numPr>
          <w:ilvl w:val="1"/>
          <w:numId w:val="16"/>
        </w:numPr>
      </w:pPr>
      <w:r>
        <w:t>What other information is helpful in reviewing your new rate filing?</w:t>
      </w:r>
    </w:p>
    <w:p w14:paraId="3D61936E" w14:textId="77777777" w:rsidR="00383D18" w:rsidRDefault="00383D18" w:rsidP="00383D18">
      <w:pPr>
        <w:pStyle w:val="Heading3"/>
        <w:ind w:left="720"/>
      </w:pPr>
    </w:p>
    <w:p w14:paraId="280C6652" w14:textId="72520439" w:rsidR="00CD0ABB" w:rsidRDefault="00CD0ABB" w:rsidP="00383D18">
      <w:pPr>
        <w:pStyle w:val="Heading3"/>
        <w:numPr>
          <w:ilvl w:val="2"/>
          <w:numId w:val="16"/>
        </w:numPr>
        <w:rPr>
          <w:b w:val="0"/>
          <w:bCs w:val="0"/>
        </w:rPr>
      </w:pPr>
      <w:r>
        <w:rPr>
          <w:b w:val="0"/>
          <w:bCs w:val="0"/>
        </w:rPr>
        <w:t>Please provide only one actuarial memorandum, completed, signed and dated.</w:t>
      </w:r>
    </w:p>
    <w:p w14:paraId="0866261D" w14:textId="3E22F160" w:rsidR="00D57AE8" w:rsidRPr="00D57AE8" w:rsidRDefault="00D57AE8" w:rsidP="003358EC">
      <w:pPr>
        <w:pStyle w:val="ListParagraph"/>
        <w:numPr>
          <w:ilvl w:val="3"/>
          <w:numId w:val="16"/>
        </w:numPr>
      </w:pPr>
      <w:r>
        <w:t>Please provide a section in the actuarial memorandum that provides narrative support for all components of trend. This may include, but is not limited to, aging, mortality, or persistency. Your narrative should include whether the data you used is based applicable to the state of Washington, and if not, how you adjusted the data so that it is applicable.</w:t>
      </w:r>
    </w:p>
    <w:p w14:paraId="6361AE7D" w14:textId="1FFC2B0D" w:rsidR="00383D18" w:rsidRDefault="00383D18" w:rsidP="00383D18">
      <w:pPr>
        <w:pStyle w:val="Heading3"/>
        <w:numPr>
          <w:ilvl w:val="2"/>
          <w:numId w:val="16"/>
        </w:numPr>
        <w:rPr>
          <w:b w:val="0"/>
        </w:rPr>
      </w:pPr>
      <w:r w:rsidRPr="00383D18">
        <w:rPr>
          <w:b w:val="0"/>
        </w:rPr>
        <w:t xml:space="preserve">The </w:t>
      </w:r>
      <w:hyperlink r:id="rId13">
        <w:r w:rsidRPr="00383D18">
          <w:rPr>
            <w:b w:val="0"/>
            <w:color w:val="0562C1"/>
            <w:u w:val="single" w:color="0562C1"/>
          </w:rPr>
          <w:t>Medicare Supplement Filing Summary</w:t>
        </w:r>
        <w:r w:rsidRPr="00383D18">
          <w:rPr>
            <w:b w:val="0"/>
          </w:rPr>
          <w:t>.</w:t>
        </w:r>
      </w:hyperlink>
    </w:p>
    <w:p w14:paraId="482DC879" w14:textId="3C8A724C" w:rsidR="007E50E5" w:rsidRDefault="007E50E5" w:rsidP="007E50E5">
      <w:pPr>
        <w:pStyle w:val="Heading3"/>
        <w:numPr>
          <w:ilvl w:val="2"/>
          <w:numId w:val="16"/>
        </w:numPr>
        <w:rPr>
          <w:b w:val="0"/>
        </w:rPr>
      </w:pPr>
      <w:r>
        <w:rPr>
          <w:b w:val="0"/>
        </w:rPr>
        <w:t>For plans that are marketed by producers:</w:t>
      </w:r>
    </w:p>
    <w:p w14:paraId="17CDC87B" w14:textId="3104260C" w:rsidR="00D57AE8" w:rsidRDefault="007E50E5" w:rsidP="007E50E5">
      <w:pPr>
        <w:pStyle w:val="Heading3"/>
        <w:numPr>
          <w:ilvl w:val="3"/>
          <w:numId w:val="16"/>
        </w:numPr>
        <w:rPr>
          <w:b w:val="0"/>
        </w:rPr>
      </w:pPr>
      <w:r>
        <w:rPr>
          <w:b w:val="0"/>
        </w:rPr>
        <w:t>Ensure tha</w:t>
      </w:r>
      <w:r w:rsidR="00D57AE8">
        <w:rPr>
          <w:b w:val="0"/>
        </w:rPr>
        <w:t xml:space="preserve">t there is no language in your contracts with producers that suggests that they will not be paid the same percentage of premium for as long as the policy is </w:t>
      </w:r>
      <w:r w:rsidR="003358EC">
        <w:rPr>
          <w:b w:val="0"/>
        </w:rPr>
        <w:t>enforced</w:t>
      </w:r>
      <w:r w:rsidR="00D57AE8">
        <w:rPr>
          <w:b w:val="0"/>
        </w:rPr>
        <w:t>.</w:t>
      </w:r>
    </w:p>
    <w:p w14:paraId="7289B61F" w14:textId="77777777" w:rsidR="00D57AE8" w:rsidRDefault="00D57AE8" w:rsidP="00D57AE8">
      <w:pPr>
        <w:pStyle w:val="Heading3"/>
        <w:numPr>
          <w:ilvl w:val="4"/>
          <w:numId w:val="16"/>
        </w:numPr>
        <w:rPr>
          <w:b w:val="0"/>
        </w:rPr>
      </w:pPr>
      <w:r>
        <w:rPr>
          <w:b w:val="0"/>
        </w:rPr>
        <w:t>A common error is the use of words like “minimum” or “maximum” compensation.</w:t>
      </w:r>
    </w:p>
    <w:p w14:paraId="3FCA00F0" w14:textId="48080A56" w:rsidR="007E50E5" w:rsidRDefault="00D57AE8" w:rsidP="00D57AE8">
      <w:pPr>
        <w:pStyle w:val="Heading3"/>
        <w:numPr>
          <w:ilvl w:val="3"/>
          <w:numId w:val="16"/>
        </w:numPr>
        <w:rPr>
          <w:b w:val="0"/>
          <w:bCs w:val="0"/>
        </w:rPr>
      </w:pPr>
      <w:r>
        <w:rPr>
          <w:b w:val="0"/>
          <w:bCs w:val="0"/>
        </w:rPr>
        <w:t xml:space="preserve">Ensure that </w:t>
      </w:r>
      <w:r w:rsidR="5B8EF79A">
        <w:rPr>
          <w:b w:val="0"/>
          <w:bCs w:val="0"/>
        </w:rPr>
        <w:t>there is no language in your producer contracts that suggests that a company will keep commission payments when a producer quits or is terminated.</w:t>
      </w:r>
      <w:r w:rsidR="005F5BF4">
        <w:rPr>
          <w:b w:val="0"/>
          <w:bCs w:val="0"/>
        </w:rPr>
        <w:t xml:space="preserve"> Per WAC 284-66-350, commission payments must be made to a successor producer.</w:t>
      </w:r>
    </w:p>
    <w:p w14:paraId="321841D5" w14:textId="255D61C8" w:rsidR="004E2990" w:rsidRDefault="00330E33" w:rsidP="00766AB5">
      <w:pPr>
        <w:pStyle w:val="Heading3"/>
        <w:numPr>
          <w:ilvl w:val="2"/>
          <w:numId w:val="16"/>
        </w:numPr>
        <w:rPr>
          <w:b w:val="0"/>
          <w:bCs w:val="0"/>
        </w:rPr>
      </w:pPr>
      <w:r>
        <w:rPr>
          <w:b w:val="0"/>
          <w:bCs w:val="0"/>
        </w:rPr>
        <w:t>Demonstrate how the rates are reasonable when considering the benefits relativities of each plan (see 3.C.iii).</w:t>
      </w:r>
    </w:p>
    <w:p w14:paraId="637C011D" w14:textId="4363F172" w:rsidR="00D57AE8" w:rsidRDefault="00D57AE8" w:rsidP="00D57AE8">
      <w:pPr>
        <w:pStyle w:val="Heading3"/>
        <w:numPr>
          <w:ilvl w:val="2"/>
          <w:numId w:val="16"/>
        </w:numPr>
        <w:rPr>
          <w:b w:val="0"/>
        </w:rPr>
      </w:pPr>
      <w:r>
        <w:rPr>
          <w:b w:val="0"/>
        </w:rPr>
        <w:t>Please provide exhibit(s) that give quantitative support for your trend</w:t>
      </w:r>
      <w:r w:rsidR="0082332F">
        <w:rPr>
          <w:b w:val="0"/>
        </w:rPr>
        <w:t xml:space="preserve"> in both pdf and excel format</w:t>
      </w:r>
      <w:r>
        <w:rPr>
          <w:b w:val="0"/>
        </w:rPr>
        <w:t>. The trend percentage should match what is in the actuarial memorandum.</w:t>
      </w:r>
    </w:p>
    <w:p w14:paraId="7143590E" w14:textId="6098F58D" w:rsidR="00D57AE8" w:rsidRPr="00D57AE8" w:rsidRDefault="00D57AE8" w:rsidP="00D57AE8">
      <w:pPr>
        <w:pStyle w:val="Heading3"/>
        <w:numPr>
          <w:ilvl w:val="2"/>
          <w:numId w:val="16"/>
        </w:numPr>
        <w:rPr>
          <w:b w:val="0"/>
        </w:rPr>
      </w:pPr>
      <w:r>
        <w:rPr>
          <w:b w:val="0"/>
          <w:bCs w:val="0"/>
        </w:rPr>
        <w:t>If you apply a spousal discount to your rates, please provide exhibit(s) that give quantitative support for your spousal discount</w:t>
      </w:r>
      <w:r w:rsidR="0082332F">
        <w:rPr>
          <w:b w:val="0"/>
          <w:bCs w:val="0"/>
        </w:rPr>
        <w:t xml:space="preserve"> in both pdf and excel format</w:t>
      </w:r>
      <w:r>
        <w:rPr>
          <w:b w:val="0"/>
          <w:bCs w:val="0"/>
        </w:rPr>
        <w:t>.</w:t>
      </w:r>
    </w:p>
    <w:p w14:paraId="5CE098B6" w14:textId="0AA709BC" w:rsidR="00D34143" w:rsidRDefault="00D34143" w:rsidP="00D34143">
      <w:pPr>
        <w:pStyle w:val="Heading3"/>
        <w:rPr>
          <w:b w:val="0"/>
        </w:rPr>
      </w:pPr>
    </w:p>
    <w:p w14:paraId="03E9A497" w14:textId="77777777" w:rsidR="00D34143" w:rsidRPr="00121766" w:rsidRDefault="00D34143" w:rsidP="00121766">
      <w:pPr>
        <w:pStyle w:val="Heading3"/>
        <w:numPr>
          <w:ilvl w:val="1"/>
          <w:numId w:val="16"/>
        </w:numPr>
      </w:pPr>
      <w:r>
        <w:t>Do you clearly list all rate information on your rate sheet(s)?</w:t>
      </w:r>
    </w:p>
    <w:p w14:paraId="452D194F" w14:textId="77777777" w:rsidR="00D34143" w:rsidRDefault="00D34143" w:rsidP="00D34143">
      <w:pPr>
        <w:pStyle w:val="Heading3"/>
        <w:rPr>
          <w:b w:val="0"/>
        </w:rPr>
      </w:pPr>
    </w:p>
    <w:p w14:paraId="1F5B46BD" w14:textId="77777777" w:rsidR="00D34143" w:rsidRDefault="00D34143" w:rsidP="00121766">
      <w:pPr>
        <w:pStyle w:val="Heading3"/>
        <w:numPr>
          <w:ilvl w:val="2"/>
          <w:numId w:val="16"/>
        </w:numPr>
        <w:rPr>
          <w:b w:val="0"/>
        </w:rPr>
      </w:pPr>
      <w:r w:rsidRPr="0063369F">
        <w:rPr>
          <w:b w:val="0"/>
        </w:rPr>
        <w:t>In a</w:t>
      </w:r>
      <w:r>
        <w:rPr>
          <w:b w:val="0"/>
        </w:rPr>
        <w:t>ddition to the base rates, the following</w:t>
      </w:r>
      <w:r w:rsidRPr="0063369F">
        <w:rPr>
          <w:b w:val="0"/>
        </w:rPr>
        <w:t xml:space="preserve"> items must be provided on the rate sheet if applicable:</w:t>
      </w:r>
    </w:p>
    <w:p w14:paraId="0BB57EDB" w14:textId="77777777" w:rsidR="00D34143" w:rsidRDefault="00D34143" w:rsidP="00121766">
      <w:pPr>
        <w:pStyle w:val="Heading3"/>
        <w:numPr>
          <w:ilvl w:val="3"/>
          <w:numId w:val="16"/>
        </w:numPr>
        <w:rPr>
          <w:b w:val="0"/>
        </w:rPr>
      </w:pPr>
      <w:r w:rsidRPr="0063369F">
        <w:rPr>
          <w:b w:val="0"/>
        </w:rPr>
        <w:t>Modal factors.</w:t>
      </w:r>
    </w:p>
    <w:p w14:paraId="4CD041E5" w14:textId="77777777" w:rsidR="00D34143" w:rsidRDefault="00D34143" w:rsidP="00121766">
      <w:pPr>
        <w:pStyle w:val="Heading3"/>
        <w:numPr>
          <w:ilvl w:val="3"/>
          <w:numId w:val="16"/>
        </w:numPr>
        <w:rPr>
          <w:b w:val="0"/>
        </w:rPr>
      </w:pPr>
      <w:r w:rsidRPr="0063369F">
        <w:rPr>
          <w:b w:val="0"/>
        </w:rPr>
        <w:t>Spousal discount.</w:t>
      </w:r>
    </w:p>
    <w:p w14:paraId="6C7CB9B7" w14:textId="77777777" w:rsidR="00D34143" w:rsidRDefault="00D34143" w:rsidP="00121766">
      <w:pPr>
        <w:pStyle w:val="Heading3"/>
        <w:numPr>
          <w:ilvl w:val="4"/>
          <w:numId w:val="16"/>
        </w:numPr>
        <w:rPr>
          <w:b w:val="0"/>
        </w:rPr>
      </w:pPr>
      <w:r w:rsidRPr="0063369F">
        <w:rPr>
          <w:b w:val="0"/>
        </w:rPr>
        <w:t xml:space="preserve">You must clearly state on the rate sheet whether the discount applies to both </w:t>
      </w:r>
      <w:r w:rsidRPr="0063369F">
        <w:rPr>
          <w:b w:val="0"/>
        </w:rPr>
        <w:lastRenderedPageBreak/>
        <w:t>spouses or just one of the spouses.</w:t>
      </w:r>
    </w:p>
    <w:p w14:paraId="07EDA548" w14:textId="77777777" w:rsidR="00D34143" w:rsidRDefault="00D34143" w:rsidP="00121766">
      <w:pPr>
        <w:pStyle w:val="Heading3"/>
        <w:numPr>
          <w:ilvl w:val="4"/>
          <w:numId w:val="16"/>
        </w:numPr>
        <w:rPr>
          <w:b w:val="0"/>
        </w:rPr>
      </w:pPr>
      <w:r>
        <w:rPr>
          <w:b w:val="0"/>
        </w:rPr>
        <w:t>You must clearly state what happens to the spousal discount once a spouse’s policy lapse.  If the discount is handled differently when a spouse dies, this must be clear as well.</w:t>
      </w:r>
    </w:p>
    <w:p w14:paraId="42EA821D" w14:textId="77777777" w:rsidR="00D34143" w:rsidRPr="0063369F" w:rsidRDefault="00D34143" w:rsidP="00121766">
      <w:pPr>
        <w:pStyle w:val="Heading3"/>
        <w:numPr>
          <w:ilvl w:val="4"/>
          <w:numId w:val="16"/>
        </w:numPr>
        <w:rPr>
          <w:b w:val="0"/>
        </w:rPr>
      </w:pPr>
      <w:r w:rsidRPr="0063369F">
        <w:rPr>
          <w:b w:val="0"/>
        </w:rPr>
        <w:t xml:space="preserve">The spousal discount is only allowed where both spouses have a Medicare Supplement policy with the same carrier.  </w:t>
      </w:r>
    </w:p>
    <w:p w14:paraId="398E6CE6" w14:textId="77777777" w:rsidR="00D34143" w:rsidRPr="0063369F" w:rsidRDefault="00D34143" w:rsidP="00121766">
      <w:pPr>
        <w:pStyle w:val="Heading3"/>
        <w:numPr>
          <w:ilvl w:val="3"/>
          <w:numId w:val="16"/>
        </w:numPr>
        <w:rPr>
          <w:b w:val="0"/>
        </w:rPr>
      </w:pPr>
      <w:r w:rsidRPr="0063369F">
        <w:rPr>
          <w:b w:val="0"/>
        </w:rPr>
        <w:t>Discounts for method of payment.</w:t>
      </w:r>
    </w:p>
    <w:p w14:paraId="1F1C8A64" w14:textId="1EAAF911" w:rsidR="00D34143" w:rsidRDefault="00D34143" w:rsidP="00121766">
      <w:pPr>
        <w:pStyle w:val="Heading3"/>
        <w:numPr>
          <w:ilvl w:val="3"/>
          <w:numId w:val="16"/>
        </w:numPr>
        <w:rPr>
          <w:b w:val="0"/>
        </w:rPr>
      </w:pPr>
      <w:r w:rsidRPr="00182F33">
        <w:rPr>
          <w:b w:val="0"/>
        </w:rPr>
        <w:t>Rounding rules.</w:t>
      </w:r>
    </w:p>
    <w:p w14:paraId="2021C477" w14:textId="77777777" w:rsidR="004A5B89" w:rsidRDefault="004A5B89" w:rsidP="004A5B89">
      <w:pPr>
        <w:pStyle w:val="Heading3"/>
        <w:ind w:left="1440"/>
        <w:rPr>
          <w:b w:val="0"/>
        </w:rPr>
      </w:pPr>
    </w:p>
    <w:p w14:paraId="206E2539" w14:textId="77777777" w:rsidR="000249F8" w:rsidRDefault="000249F8" w:rsidP="000249F8">
      <w:pPr>
        <w:pStyle w:val="Heading3"/>
        <w:numPr>
          <w:ilvl w:val="1"/>
          <w:numId w:val="16"/>
        </w:numPr>
      </w:pPr>
      <w:r>
        <w:t>Is the proprietary filing complete?</w:t>
      </w:r>
    </w:p>
    <w:p w14:paraId="3C96BBFF" w14:textId="77777777" w:rsidR="000249F8" w:rsidRDefault="000249F8" w:rsidP="000249F8">
      <w:pPr>
        <w:pStyle w:val="Heading3"/>
        <w:ind w:left="720"/>
      </w:pPr>
    </w:p>
    <w:p w14:paraId="7DB6F9A1" w14:textId="77777777" w:rsidR="000249F8" w:rsidRPr="00AE0A1A" w:rsidRDefault="000249F8" w:rsidP="000249F8">
      <w:pPr>
        <w:pStyle w:val="Heading3"/>
        <w:numPr>
          <w:ilvl w:val="2"/>
          <w:numId w:val="16"/>
        </w:numPr>
        <w:rPr>
          <w:b w:val="0"/>
        </w:rPr>
      </w:pPr>
      <w:r w:rsidRPr="00AE0A1A">
        <w:rPr>
          <w:b w:val="0"/>
        </w:rPr>
        <w:t>If you wish to withhold information from public inspection pursuant to RCW 48.02.120(3), you must file separate public and not-for-public (aka proprietary) filings as instructed in the Washington State SERFF Life</w:t>
      </w:r>
      <w:r>
        <w:rPr>
          <w:b w:val="0"/>
        </w:rPr>
        <w:t>, Health</w:t>
      </w:r>
      <w:r w:rsidRPr="00AE0A1A">
        <w:rPr>
          <w:b w:val="0"/>
        </w:rPr>
        <w:t xml:space="preserve"> and Disability Rate Filing General</w:t>
      </w:r>
      <w:r w:rsidRPr="00AE0A1A">
        <w:rPr>
          <w:b w:val="0"/>
          <w:spacing w:val="-2"/>
        </w:rPr>
        <w:t xml:space="preserve"> </w:t>
      </w:r>
      <w:r w:rsidRPr="00AE0A1A">
        <w:rPr>
          <w:b w:val="0"/>
        </w:rPr>
        <w:t>Instructions.</w:t>
      </w:r>
    </w:p>
    <w:p w14:paraId="6F938714" w14:textId="77777777" w:rsidR="000249F8" w:rsidRPr="00AE0A1A" w:rsidRDefault="000249F8" w:rsidP="000249F8">
      <w:pPr>
        <w:pStyle w:val="Heading3"/>
        <w:numPr>
          <w:ilvl w:val="2"/>
          <w:numId w:val="16"/>
        </w:numPr>
        <w:rPr>
          <w:b w:val="0"/>
        </w:rPr>
      </w:pPr>
      <w:r w:rsidRPr="00AE0A1A">
        <w:rPr>
          <w:b w:val="0"/>
        </w:rPr>
        <w:t>The proprietary filing should be a complete</w:t>
      </w:r>
      <w:r w:rsidRPr="00AE0A1A">
        <w:rPr>
          <w:b w:val="0"/>
          <w:spacing w:val="-7"/>
        </w:rPr>
        <w:t xml:space="preserve"> </w:t>
      </w:r>
      <w:r w:rsidRPr="00AE0A1A">
        <w:rPr>
          <w:b w:val="0"/>
        </w:rPr>
        <w:t>filing.</w:t>
      </w:r>
    </w:p>
    <w:p w14:paraId="09B1F232" w14:textId="36978FE1" w:rsidR="000249F8" w:rsidRPr="00672966" w:rsidRDefault="000249F8" w:rsidP="009F067C">
      <w:pPr>
        <w:pStyle w:val="Heading3"/>
        <w:numPr>
          <w:ilvl w:val="2"/>
          <w:numId w:val="16"/>
        </w:numPr>
        <w:rPr>
          <w:b w:val="0"/>
        </w:rPr>
      </w:pPr>
      <w:r w:rsidRPr="00AE0A1A">
        <w:rPr>
          <w:b w:val="0"/>
        </w:rPr>
        <w:t>Include a separate document in both the public and proprietary filings, listing all data withheld. This list needs to identify each piece of information withheld by description and location in the</w:t>
      </w:r>
      <w:r w:rsidRPr="00AE0A1A">
        <w:rPr>
          <w:b w:val="0"/>
          <w:spacing w:val="-6"/>
        </w:rPr>
        <w:t xml:space="preserve"> </w:t>
      </w:r>
      <w:r w:rsidRPr="00AE0A1A">
        <w:rPr>
          <w:b w:val="0"/>
        </w:rPr>
        <w:t>filing</w:t>
      </w:r>
      <w:r w:rsidRPr="00E201C1">
        <w:rPr>
          <w:b w:val="0"/>
        </w:rPr>
        <w:t xml:space="preserve"> </w:t>
      </w:r>
      <w:r>
        <w:rPr>
          <w:b w:val="0"/>
        </w:rPr>
        <w:t>and explain how the documents and exhibits contain actuarial formulas, statistics, and assumptions that are in support of the rate filing and contain trade secrets.</w:t>
      </w:r>
    </w:p>
    <w:p w14:paraId="7AC63863" w14:textId="77777777" w:rsidR="000249F8" w:rsidRDefault="000249F8" w:rsidP="000249F8">
      <w:pPr>
        <w:pStyle w:val="Heading3"/>
        <w:numPr>
          <w:ilvl w:val="2"/>
          <w:numId w:val="16"/>
        </w:numPr>
        <w:rPr>
          <w:b w:val="0"/>
        </w:rPr>
      </w:pPr>
      <w:r w:rsidRPr="00AE0A1A">
        <w:rPr>
          <w:b w:val="0"/>
        </w:rPr>
        <w:t>If one single page includes both public information and proprietary information, only the proprietary information in the particular page can be</w:t>
      </w:r>
      <w:r w:rsidRPr="00AE0A1A">
        <w:rPr>
          <w:b w:val="0"/>
          <w:spacing w:val="-12"/>
        </w:rPr>
        <w:t xml:space="preserve"> </w:t>
      </w:r>
      <w:r w:rsidRPr="00AE0A1A">
        <w:rPr>
          <w:b w:val="0"/>
        </w:rPr>
        <w:t>redacted.</w:t>
      </w:r>
    </w:p>
    <w:p w14:paraId="62F0189F" w14:textId="2FED7B7B" w:rsidR="003E44ED" w:rsidRDefault="003E44ED" w:rsidP="00383D18">
      <w:pPr>
        <w:pStyle w:val="Heading3"/>
        <w:ind w:left="1080"/>
        <w:rPr>
          <w:b w:val="0"/>
        </w:rPr>
      </w:pPr>
    </w:p>
    <w:p w14:paraId="44A6F0DB" w14:textId="77777777" w:rsidR="003E44ED" w:rsidRPr="00383D18" w:rsidRDefault="003E44ED" w:rsidP="00383D18">
      <w:pPr>
        <w:pStyle w:val="Heading3"/>
        <w:ind w:left="1080"/>
        <w:rPr>
          <w:b w:val="0"/>
        </w:rPr>
      </w:pPr>
    </w:p>
    <w:p w14:paraId="1D5F21B7" w14:textId="77777777" w:rsidR="00383D18" w:rsidRPr="00121766" w:rsidRDefault="00383D18" w:rsidP="00182F33">
      <w:pPr>
        <w:pStyle w:val="Heading2"/>
        <w:numPr>
          <w:ilvl w:val="0"/>
          <w:numId w:val="16"/>
        </w:numPr>
        <w:rPr>
          <w:color w:val="44536A"/>
        </w:rPr>
      </w:pPr>
      <w:bookmarkStart w:id="11" w:name="_Toc127945720"/>
      <w:r w:rsidRPr="00121766">
        <w:rPr>
          <w:color w:val="44536A"/>
        </w:rPr>
        <w:t>Are you responding to a SERFF Objection Letter?</w:t>
      </w:r>
      <w:bookmarkEnd w:id="11"/>
    </w:p>
    <w:p w14:paraId="659D3CE0" w14:textId="77777777" w:rsidR="00383D18" w:rsidRDefault="00383D18" w:rsidP="00383D18">
      <w:pPr>
        <w:pStyle w:val="Heading3"/>
        <w:ind w:left="720"/>
      </w:pPr>
    </w:p>
    <w:p w14:paraId="5C353D95" w14:textId="12DD8E47" w:rsidR="00383D18" w:rsidRPr="00D34143" w:rsidRDefault="00383D18" w:rsidP="00182F33">
      <w:pPr>
        <w:pStyle w:val="Heading3"/>
        <w:numPr>
          <w:ilvl w:val="2"/>
          <w:numId w:val="16"/>
        </w:numPr>
        <w:rPr>
          <w:b w:val="0"/>
          <w:bCs w:val="0"/>
        </w:rPr>
      </w:pPr>
      <w:r w:rsidRPr="00D34143">
        <w:rPr>
          <w:b w:val="0"/>
          <w:bCs w:val="0"/>
        </w:rPr>
        <w:t>Unless instructed otherwise, all attachments to Responses must be in PDF</w:t>
      </w:r>
      <w:r w:rsidRPr="00121766">
        <w:rPr>
          <w:b w:val="0"/>
          <w:bCs w:val="0"/>
        </w:rPr>
        <w:t xml:space="preserve"> </w:t>
      </w:r>
      <w:r w:rsidRPr="00D34143">
        <w:rPr>
          <w:b w:val="0"/>
          <w:bCs w:val="0"/>
        </w:rPr>
        <w:t>format.</w:t>
      </w:r>
    </w:p>
    <w:p w14:paraId="01885FAA" w14:textId="77777777" w:rsidR="00383D18" w:rsidRPr="00D34143" w:rsidRDefault="00383D18" w:rsidP="00383D18">
      <w:pPr>
        <w:pStyle w:val="Heading3"/>
        <w:numPr>
          <w:ilvl w:val="2"/>
          <w:numId w:val="16"/>
        </w:numPr>
        <w:rPr>
          <w:b w:val="0"/>
          <w:bCs w:val="0"/>
        </w:rPr>
      </w:pPr>
      <w:r w:rsidRPr="00D34143">
        <w:rPr>
          <w:b w:val="0"/>
          <w:bCs w:val="0"/>
        </w:rPr>
        <w:t>When responding to an Objection Letter, you must amend filing to respond to an objection. You must answer each objection individually with the appropriate revised document.</w:t>
      </w:r>
    </w:p>
    <w:p w14:paraId="67CAAAC3" w14:textId="77777777" w:rsidR="00383D18" w:rsidRPr="00383D18" w:rsidRDefault="00383D18" w:rsidP="00383D18">
      <w:pPr>
        <w:pStyle w:val="Heading3"/>
        <w:ind w:left="1080"/>
        <w:rPr>
          <w:b w:val="0"/>
        </w:rPr>
      </w:pPr>
    </w:p>
    <w:p w14:paraId="6505E8E9" w14:textId="77777777" w:rsidR="005E68D6" w:rsidRDefault="005E68D6">
      <w:pPr>
        <w:pStyle w:val="BodyText"/>
        <w:spacing w:before="4"/>
        <w:ind w:left="0" w:firstLine="0"/>
        <w:rPr>
          <w:sz w:val="28"/>
        </w:rPr>
      </w:pPr>
    </w:p>
    <w:sectPr w:rsidR="005E68D6" w:rsidSect="001709FF">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18" w:footer="103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F799C" w14:textId="77777777" w:rsidR="00933734" w:rsidRDefault="00933734">
      <w:r>
        <w:separator/>
      </w:r>
    </w:p>
    <w:p w14:paraId="6A5939EC" w14:textId="77777777" w:rsidR="00EE3737" w:rsidRDefault="00EE3737"/>
  </w:endnote>
  <w:endnote w:type="continuationSeparator" w:id="0">
    <w:p w14:paraId="0FE71089" w14:textId="77777777" w:rsidR="00933734" w:rsidRDefault="00933734">
      <w:r>
        <w:continuationSeparator/>
      </w:r>
    </w:p>
    <w:p w14:paraId="2E720D58" w14:textId="77777777" w:rsidR="00EE3737" w:rsidRDefault="00EE3737"/>
  </w:endnote>
  <w:endnote w:type="continuationNotice" w:id="1">
    <w:p w14:paraId="2E617947" w14:textId="77777777" w:rsidR="0033601B" w:rsidRDefault="00336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CE991" w14:textId="77777777" w:rsidR="008B35F6" w:rsidRDefault="008B3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C22CD" w14:textId="58A08053" w:rsidR="00785035" w:rsidRDefault="00785035" w:rsidP="00785035">
    <w:pPr>
      <w:spacing w:before="20"/>
      <w:ind w:left="20"/>
      <w:rPr>
        <w:sz w:val="18"/>
      </w:rPr>
    </w:pPr>
    <w:r>
      <w:rPr>
        <w:sz w:val="18"/>
      </w:rPr>
      <w:t>STM – Rates – Medicare Supplement Guidance</w:t>
    </w:r>
    <w:r w:rsidRPr="002849B5">
      <w:rPr>
        <w:sz w:val="18"/>
      </w:rPr>
      <w:ptab w:relativeTo="margin" w:alignment="center" w:leader="none"/>
    </w:r>
    <w:r>
      <w:rPr>
        <w:sz w:val="18"/>
      </w:rPr>
      <w:t xml:space="preserve">Page </w:t>
    </w:r>
    <w:r>
      <w:fldChar w:fldCharType="begin"/>
    </w:r>
    <w:r>
      <w:rPr>
        <w:sz w:val="18"/>
      </w:rPr>
      <w:instrText xml:space="preserve"> PAGE </w:instrText>
    </w:r>
    <w:r>
      <w:fldChar w:fldCharType="separate"/>
    </w:r>
    <w:r>
      <w:t>1</w:t>
    </w:r>
    <w:r>
      <w:fldChar w:fldCharType="end"/>
    </w:r>
    <w:r>
      <w:rPr>
        <w:sz w:val="18"/>
      </w:rPr>
      <w:t xml:space="preserve"> of </w:t>
    </w:r>
    <w:r w:rsidR="001771F7" w:rsidRPr="001771F7">
      <w:rPr>
        <w:noProof/>
        <w:sz w:val="18"/>
      </w:rPr>
      <w:fldChar w:fldCharType="begin"/>
    </w:r>
    <w:r w:rsidR="001771F7" w:rsidRPr="001771F7">
      <w:rPr>
        <w:noProof/>
        <w:sz w:val="18"/>
      </w:rPr>
      <w:instrText xml:space="preserve"> NUMPAGES  \* Arabic  \* MERGEFORMAT </w:instrText>
    </w:r>
    <w:r w:rsidR="001771F7" w:rsidRPr="001771F7">
      <w:rPr>
        <w:noProof/>
        <w:sz w:val="18"/>
      </w:rPr>
      <w:fldChar w:fldCharType="separate"/>
    </w:r>
    <w:r w:rsidR="001771F7">
      <w:rPr>
        <w:noProof/>
        <w:sz w:val="18"/>
      </w:rPr>
      <w:t>7</w:t>
    </w:r>
    <w:r w:rsidR="001771F7" w:rsidRPr="001771F7">
      <w:rPr>
        <w:noProof/>
        <w:sz w:val="18"/>
      </w:rPr>
      <w:fldChar w:fldCharType="end"/>
    </w:r>
    <w:r w:rsidRPr="002849B5">
      <w:rPr>
        <w:sz w:val="18"/>
      </w:rPr>
      <w:ptab w:relativeTo="margin" w:alignment="right" w:leader="none"/>
    </w:r>
    <w:r w:rsidR="001D5A15">
      <w:rPr>
        <w:sz w:val="18"/>
      </w:rPr>
      <w:t>0</w:t>
    </w:r>
    <w:r w:rsidR="008B35F6">
      <w:rPr>
        <w:sz w:val="18"/>
      </w:rPr>
      <w:t>4</w:t>
    </w:r>
    <w:r w:rsidR="001D5A15">
      <w:rPr>
        <w:sz w:val="18"/>
      </w:rPr>
      <w:t>/</w:t>
    </w:r>
    <w:r w:rsidR="008B35F6">
      <w:rPr>
        <w:sz w:val="18"/>
      </w:rPr>
      <w:t>07</w:t>
    </w:r>
    <w:r w:rsidR="001D5A15">
      <w:rPr>
        <w:sz w:val="18"/>
      </w:rPr>
      <w:t>/2025</w:t>
    </w:r>
  </w:p>
  <w:p w14:paraId="7FBC462A" w14:textId="4B0D8A69" w:rsidR="00037462" w:rsidRDefault="00037462">
    <w:pPr>
      <w:pStyle w:val="BodyText"/>
      <w:spacing w:line="14" w:lineRule="auto"/>
      <w:ind w:left="0" w:firstLine="0"/>
      <w:rPr>
        <w:sz w:val="20"/>
      </w:rPr>
    </w:pPr>
  </w:p>
  <w:p w14:paraId="087F2771" w14:textId="77777777" w:rsidR="00EE3737" w:rsidRDefault="00EE37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BA45" w14:textId="71F4D5D4" w:rsidR="002849B5" w:rsidRPr="00822DDF" w:rsidRDefault="002849B5" w:rsidP="002849B5">
    <w:pPr>
      <w:spacing w:before="20"/>
      <w:ind w:left="20"/>
      <w:rPr>
        <w:b/>
        <w:bCs/>
        <w:sz w:val="18"/>
      </w:rPr>
    </w:pPr>
    <w:r>
      <w:rPr>
        <w:sz w:val="18"/>
      </w:rPr>
      <w:t>STM – Rates – Medicare Supplement Guidance</w:t>
    </w:r>
    <w:r w:rsidRPr="002849B5">
      <w:rPr>
        <w:sz w:val="18"/>
      </w:rPr>
      <w:ptab w:relativeTo="margin" w:alignment="center" w:leader="none"/>
    </w:r>
    <w:r>
      <w:rPr>
        <w:sz w:val="18"/>
      </w:rPr>
      <w:t xml:space="preserve">Page </w:t>
    </w:r>
    <w:r>
      <w:fldChar w:fldCharType="begin"/>
    </w:r>
    <w:r>
      <w:rPr>
        <w:sz w:val="18"/>
      </w:rPr>
      <w:instrText xml:space="preserve"> PAGE </w:instrText>
    </w:r>
    <w:r>
      <w:fldChar w:fldCharType="separate"/>
    </w:r>
    <w:r w:rsidR="009E705A">
      <w:rPr>
        <w:noProof/>
        <w:sz w:val="18"/>
      </w:rPr>
      <w:t>1</w:t>
    </w:r>
    <w:r>
      <w:fldChar w:fldCharType="end"/>
    </w:r>
    <w:r>
      <w:rPr>
        <w:sz w:val="18"/>
      </w:rPr>
      <w:t xml:space="preserve"> of </w:t>
    </w:r>
    <w:r w:rsidR="001771F7" w:rsidRPr="001771F7">
      <w:rPr>
        <w:noProof/>
        <w:sz w:val="18"/>
      </w:rPr>
      <w:fldChar w:fldCharType="begin"/>
    </w:r>
    <w:r w:rsidR="001771F7" w:rsidRPr="001771F7">
      <w:rPr>
        <w:noProof/>
        <w:sz w:val="18"/>
      </w:rPr>
      <w:instrText xml:space="preserve"> NUMPAGES  \* Arabic  \* MERGEFORMAT </w:instrText>
    </w:r>
    <w:r w:rsidR="001771F7" w:rsidRPr="001771F7">
      <w:rPr>
        <w:noProof/>
        <w:sz w:val="18"/>
      </w:rPr>
      <w:fldChar w:fldCharType="separate"/>
    </w:r>
    <w:r w:rsidR="001771F7" w:rsidRPr="001771F7">
      <w:rPr>
        <w:noProof/>
        <w:sz w:val="18"/>
      </w:rPr>
      <w:t>1</w:t>
    </w:r>
    <w:r w:rsidR="001771F7" w:rsidRPr="001771F7">
      <w:rPr>
        <w:noProof/>
        <w:sz w:val="18"/>
      </w:rPr>
      <w:fldChar w:fldCharType="end"/>
    </w:r>
    <w:r w:rsidRPr="002849B5">
      <w:rPr>
        <w:sz w:val="18"/>
      </w:rPr>
      <w:ptab w:relativeTo="margin" w:alignment="right" w:leader="none"/>
    </w:r>
    <w:r w:rsidR="001D5A15">
      <w:rPr>
        <w:sz w:val="18"/>
      </w:rPr>
      <w:t>0</w:t>
    </w:r>
    <w:r w:rsidR="008B35F6">
      <w:rPr>
        <w:sz w:val="18"/>
      </w:rPr>
      <w:t>4</w:t>
    </w:r>
    <w:r w:rsidR="001D5A15">
      <w:rPr>
        <w:sz w:val="18"/>
      </w:rPr>
      <w:t>/</w:t>
    </w:r>
    <w:r w:rsidR="008B35F6">
      <w:rPr>
        <w:sz w:val="18"/>
      </w:rPr>
      <w:t>07</w:t>
    </w:r>
    <w:r w:rsidR="001D5A15">
      <w:rPr>
        <w:sz w:val="18"/>
      </w:rPr>
      <w:t>/2025</w:t>
    </w:r>
  </w:p>
  <w:p w14:paraId="661157A0" w14:textId="77777777" w:rsidR="00EE3737" w:rsidRDefault="00EE3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90202" w14:textId="77777777" w:rsidR="00933734" w:rsidRDefault="00933734">
      <w:r>
        <w:separator/>
      </w:r>
    </w:p>
    <w:p w14:paraId="55DEED01" w14:textId="77777777" w:rsidR="00EE3737" w:rsidRDefault="00EE3737"/>
  </w:footnote>
  <w:footnote w:type="continuationSeparator" w:id="0">
    <w:p w14:paraId="30759593" w14:textId="77777777" w:rsidR="00933734" w:rsidRDefault="00933734">
      <w:r>
        <w:continuationSeparator/>
      </w:r>
    </w:p>
    <w:p w14:paraId="29F7E818" w14:textId="77777777" w:rsidR="00EE3737" w:rsidRDefault="00EE3737"/>
  </w:footnote>
  <w:footnote w:type="continuationNotice" w:id="1">
    <w:p w14:paraId="6F79B9B6" w14:textId="77777777" w:rsidR="0033601B" w:rsidRDefault="00336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54E42" w14:textId="77777777" w:rsidR="008B35F6" w:rsidRDefault="008B3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208D" w14:textId="4D276591" w:rsidR="00037462" w:rsidRDefault="000C7B5C">
    <w:pPr>
      <w:pStyle w:val="BodyText"/>
      <w:spacing w:line="14" w:lineRule="auto"/>
      <w:ind w:left="0" w:firstLine="0"/>
      <w:rPr>
        <w:sz w:val="20"/>
      </w:rPr>
    </w:pPr>
    <w:r>
      <w:rPr>
        <w:noProof/>
        <w:lang w:bidi="ar-SA"/>
      </w:rPr>
      <mc:AlternateContent>
        <mc:Choice Requires="wps">
          <w:drawing>
            <wp:anchor distT="0" distB="0" distL="114300" distR="114300" simplePos="0" relativeHeight="251658240" behindDoc="1" locked="0" layoutInCell="1" allowOverlap="1" wp14:anchorId="5A47396E" wp14:editId="4DF54F78">
              <wp:simplePos x="0" y="0"/>
              <wp:positionH relativeFrom="page">
                <wp:posOffset>2463800</wp:posOffset>
              </wp:positionH>
              <wp:positionV relativeFrom="page">
                <wp:posOffset>443230</wp:posOffset>
              </wp:positionV>
              <wp:extent cx="2842260" cy="1778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C9442" w14:textId="77777777" w:rsidR="00037462" w:rsidRDefault="00037462">
                          <w:pPr>
                            <w:spacing w:before="20"/>
                            <w:ind w:left="20"/>
                            <w:rPr>
                              <w:sz w:val="18"/>
                            </w:rPr>
                          </w:pPr>
                          <w:r>
                            <w:rPr>
                              <w:sz w:val="18"/>
                            </w:rPr>
                            <w:t>Washington State Office of the Insurance Commissioner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7396E" id="_x0000_t202" coordsize="21600,21600" o:spt="202" path="m,l,21600r21600,l21600,xe">
              <v:stroke joinstyle="miter"/>
              <v:path gradientshapeok="t" o:connecttype="rect"/>
            </v:shapetype>
            <v:shape id="Text Box 4" o:spid="_x0000_s1026" type="#_x0000_t202" style="position:absolute;margin-left:194pt;margin-top:34.9pt;width:223.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" filled="f" stroked="f">
              <v:textbox inset="0,0,0,0">
                <w:txbxContent>
                  <w:p w14:paraId="50BC9442" w14:textId="77777777" w:rsidR="00037462" w:rsidRDefault="00037462">
                    <w:pPr>
                      <w:spacing w:before="20"/>
                      <w:ind w:left="20"/>
                      <w:rPr>
                        <w:sz w:val="18"/>
                      </w:rPr>
                    </w:pPr>
                    <w:r>
                      <w:rPr>
                        <w:sz w:val="18"/>
                      </w:rPr>
                      <w:t>Washington State Office of the Insurance Commissioner</w:t>
                    </w:r>
                  </w:p>
                </w:txbxContent>
              </v:textbox>
              <w10:wrap anchorx="page" anchory="page"/>
            </v:shape>
          </w:pict>
        </mc:Fallback>
      </mc:AlternateContent>
    </w:r>
  </w:p>
  <w:p w14:paraId="54DB2D8E" w14:textId="77777777" w:rsidR="00EE3737" w:rsidRDefault="00EE37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A847B" w14:textId="77777777" w:rsidR="008B35F6" w:rsidRDefault="008B3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3DF7"/>
    <w:multiLevelType w:val="hybridMultilevel"/>
    <w:tmpl w:val="B4C4692C"/>
    <w:lvl w:ilvl="0" w:tplc="4BD0EAAE">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D6DAED7A">
      <w:start w:val="1"/>
      <w:numFmt w:val="lowerLetter"/>
      <w:lvlText w:val="%2."/>
      <w:lvlJc w:val="left"/>
      <w:pPr>
        <w:ind w:left="1559" w:hanging="360"/>
      </w:pPr>
      <w:rPr>
        <w:rFonts w:ascii="Segoe UI" w:eastAsia="Segoe UI" w:hAnsi="Segoe UI" w:cs="Segoe UI" w:hint="default"/>
        <w:w w:val="100"/>
        <w:sz w:val="22"/>
        <w:szCs w:val="22"/>
        <w:lang w:val="en-US" w:eastAsia="en-US" w:bidi="en-US"/>
      </w:rPr>
    </w:lvl>
    <w:lvl w:ilvl="2" w:tplc="12525B76">
      <w:numFmt w:val="bullet"/>
      <w:lvlText w:val="•"/>
      <w:lvlJc w:val="left"/>
      <w:pPr>
        <w:ind w:left="2455" w:hanging="360"/>
      </w:pPr>
      <w:rPr>
        <w:rFonts w:hint="default"/>
        <w:lang w:val="en-US" w:eastAsia="en-US" w:bidi="en-US"/>
      </w:rPr>
    </w:lvl>
    <w:lvl w:ilvl="3" w:tplc="38B04A16">
      <w:numFmt w:val="bullet"/>
      <w:lvlText w:val="•"/>
      <w:lvlJc w:val="left"/>
      <w:pPr>
        <w:ind w:left="3351" w:hanging="360"/>
      </w:pPr>
      <w:rPr>
        <w:rFonts w:hint="default"/>
        <w:lang w:val="en-US" w:eastAsia="en-US" w:bidi="en-US"/>
      </w:rPr>
    </w:lvl>
    <w:lvl w:ilvl="4" w:tplc="8F3C70F8">
      <w:numFmt w:val="bullet"/>
      <w:lvlText w:val="•"/>
      <w:lvlJc w:val="left"/>
      <w:pPr>
        <w:ind w:left="4246" w:hanging="360"/>
      </w:pPr>
      <w:rPr>
        <w:rFonts w:hint="default"/>
        <w:lang w:val="en-US" w:eastAsia="en-US" w:bidi="en-US"/>
      </w:rPr>
    </w:lvl>
    <w:lvl w:ilvl="5" w:tplc="402C6428">
      <w:numFmt w:val="bullet"/>
      <w:lvlText w:val="•"/>
      <w:lvlJc w:val="left"/>
      <w:pPr>
        <w:ind w:left="5142" w:hanging="360"/>
      </w:pPr>
      <w:rPr>
        <w:rFonts w:hint="default"/>
        <w:lang w:val="en-US" w:eastAsia="en-US" w:bidi="en-US"/>
      </w:rPr>
    </w:lvl>
    <w:lvl w:ilvl="6" w:tplc="BF6E8F04">
      <w:numFmt w:val="bullet"/>
      <w:lvlText w:val="•"/>
      <w:lvlJc w:val="left"/>
      <w:pPr>
        <w:ind w:left="6037" w:hanging="360"/>
      </w:pPr>
      <w:rPr>
        <w:rFonts w:hint="default"/>
        <w:lang w:val="en-US" w:eastAsia="en-US" w:bidi="en-US"/>
      </w:rPr>
    </w:lvl>
    <w:lvl w:ilvl="7" w:tplc="04C8CFB8">
      <w:numFmt w:val="bullet"/>
      <w:lvlText w:val="•"/>
      <w:lvlJc w:val="left"/>
      <w:pPr>
        <w:ind w:left="6933" w:hanging="360"/>
      </w:pPr>
      <w:rPr>
        <w:rFonts w:hint="default"/>
        <w:lang w:val="en-US" w:eastAsia="en-US" w:bidi="en-US"/>
      </w:rPr>
    </w:lvl>
    <w:lvl w:ilvl="8" w:tplc="5916F6E4">
      <w:numFmt w:val="bullet"/>
      <w:lvlText w:val="•"/>
      <w:lvlJc w:val="left"/>
      <w:pPr>
        <w:ind w:left="7828" w:hanging="360"/>
      </w:pPr>
      <w:rPr>
        <w:rFonts w:hint="default"/>
        <w:lang w:val="en-US" w:eastAsia="en-US" w:bidi="en-US"/>
      </w:rPr>
    </w:lvl>
  </w:abstractNum>
  <w:abstractNum w:abstractNumId="1" w15:restartNumberingAfterBreak="0">
    <w:nsid w:val="056065AC"/>
    <w:multiLevelType w:val="hybridMultilevel"/>
    <w:tmpl w:val="A07C23FC"/>
    <w:lvl w:ilvl="0" w:tplc="4BD0EAAE">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9102832E">
      <w:start w:val="1"/>
      <w:numFmt w:val="lowerLetter"/>
      <w:lvlText w:val="%2."/>
      <w:lvlJc w:val="left"/>
      <w:pPr>
        <w:ind w:left="1559" w:hanging="360"/>
      </w:pPr>
      <w:rPr>
        <w:rFonts w:ascii="Segoe UI" w:eastAsia="Segoe UI" w:hAnsi="Segoe UI" w:cs="Segoe UI" w:hint="default"/>
        <w:w w:val="100"/>
        <w:sz w:val="22"/>
        <w:szCs w:val="22"/>
        <w:lang w:val="en-US" w:eastAsia="en-US" w:bidi="en-US"/>
      </w:rPr>
    </w:lvl>
    <w:lvl w:ilvl="2" w:tplc="12525B76">
      <w:numFmt w:val="bullet"/>
      <w:lvlText w:val="•"/>
      <w:lvlJc w:val="left"/>
      <w:pPr>
        <w:ind w:left="2455" w:hanging="360"/>
      </w:pPr>
      <w:rPr>
        <w:rFonts w:hint="default"/>
        <w:lang w:val="en-US" w:eastAsia="en-US" w:bidi="en-US"/>
      </w:rPr>
    </w:lvl>
    <w:lvl w:ilvl="3" w:tplc="38B04A16">
      <w:numFmt w:val="bullet"/>
      <w:lvlText w:val="•"/>
      <w:lvlJc w:val="left"/>
      <w:pPr>
        <w:ind w:left="3351" w:hanging="360"/>
      </w:pPr>
      <w:rPr>
        <w:rFonts w:hint="default"/>
        <w:lang w:val="en-US" w:eastAsia="en-US" w:bidi="en-US"/>
      </w:rPr>
    </w:lvl>
    <w:lvl w:ilvl="4" w:tplc="8F3C70F8">
      <w:numFmt w:val="bullet"/>
      <w:lvlText w:val="•"/>
      <w:lvlJc w:val="left"/>
      <w:pPr>
        <w:ind w:left="4246" w:hanging="360"/>
      </w:pPr>
      <w:rPr>
        <w:rFonts w:hint="default"/>
        <w:lang w:val="en-US" w:eastAsia="en-US" w:bidi="en-US"/>
      </w:rPr>
    </w:lvl>
    <w:lvl w:ilvl="5" w:tplc="402C6428">
      <w:numFmt w:val="bullet"/>
      <w:lvlText w:val="•"/>
      <w:lvlJc w:val="left"/>
      <w:pPr>
        <w:ind w:left="5142" w:hanging="360"/>
      </w:pPr>
      <w:rPr>
        <w:rFonts w:hint="default"/>
        <w:lang w:val="en-US" w:eastAsia="en-US" w:bidi="en-US"/>
      </w:rPr>
    </w:lvl>
    <w:lvl w:ilvl="6" w:tplc="BF6E8F04">
      <w:numFmt w:val="bullet"/>
      <w:lvlText w:val="•"/>
      <w:lvlJc w:val="left"/>
      <w:pPr>
        <w:ind w:left="6037" w:hanging="360"/>
      </w:pPr>
      <w:rPr>
        <w:rFonts w:hint="default"/>
        <w:lang w:val="en-US" w:eastAsia="en-US" w:bidi="en-US"/>
      </w:rPr>
    </w:lvl>
    <w:lvl w:ilvl="7" w:tplc="04C8CFB8">
      <w:numFmt w:val="bullet"/>
      <w:lvlText w:val="•"/>
      <w:lvlJc w:val="left"/>
      <w:pPr>
        <w:ind w:left="6933" w:hanging="360"/>
      </w:pPr>
      <w:rPr>
        <w:rFonts w:hint="default"/>
        <w:lang w:val="en-US" w:eastAsia="en-US" w:bidi="en-US"/>
      </w:rPr>
    </w:lvl>
    <w:lvl w:ilvl="8" w:tplc="5916F6E4">
      <w:numFmt w:val="bullet"/>
      <w:lvlText w:val="•"/>
      <w:lvlJc w:val="left"/>
      <w:pPr>
        <w:ind w:left="7828" w:hanging="360"/>
      </w:pPr>
      <w:rPr>
        <w:rFonts w:hint="default"/>
        <w:lang w:val="en-US" w:eastAsia="en-US" w:bidi="en-US"/>
      </w:rPr>
    </w:lvl>
  </w:abstractNum>
  <w:abstractNum w:abstractNumId="2" w15:restartNumberingAfterBreak="0">
    <w:nsid w:val="08C519DD"/>
    <w:multiLevelType w:val="hybridMultilevel"/>
    <w:tmpl w:val="C6F402CA"/>
    <w:lvl w:ilvl="0" w:tplc="5D6A0004">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120CC32C">
      <w:numFmt w:val="bullet"/>
      <w:lvlText w:val="•"/>
      <w:lvlJc w:val="left"/>
      <w:pPr>
        <w:ind w:left="1718" w:hanging="360"/>
      </w:pPr>
      <w:rPr>
        <w:rFonts w:hint="default"/>
        <w:lang w:val="en-US" w:eastAsia="en-US" w:bidi="en-US"/>
      </w:rPr>
    </w:lvl>
    <w:lvl w:ilvl="2" w:tplc="F1AC0ECA">
      <w:numFmt w:val="bullet"/>
      <w:lvlText w:val="•"/>
      <w:lvlJc w:val="left"/>
      <w:pPr>
        <w:ind w:left="2596" w:hanging="360"/>
      </w:pPr>
      <w:rPr>
        <w:rFonts w:hint="default"/>
        <w:lang w:val="en-US" w:eastAsia="en-US" w:bidi="en-US"/>
      </w:rPr>
    </w:lvl>
    <w:lvl w:ilvl="3" w:tplc="A8043846">
      <w:numFmt w:val="bullet"/>
      <w:lvlText w:val="•"/>
      <w:lvlJc w:val="left"/>
      <w:pPr>
        <w:ind w:left="3474" w:hanging="360"/>
      </w:pPr>
      <w:rPr>
        <w:rFonts w:hint="default"/>
        <w:lang w:val="en-US" w:eastAsia="en-US" w:bidi="en-US"/>
      </w:rPr>
    </w:lvl>
    <w:lvl w:ilvl="4" w:tplc="65061286">
      <w:numFmt w:val="bullet"/>
      <w:lvlText w:val="•"/>
      <w:lvlJc w:val="left"/>
      <w:pPr>
        <w:ind w:left="4352" w:hanging="360"/>
      </w:pPr>
      <w:rPr>
        <w:rFonts w:hint="default"/>
        <w:lang w:val="en-US" w:eastAsia="en-US" w:bidi="en-US"/>
      </w:rPr>
    </w:lvl>
    <w:lvl w:ilvl="5" w:tplc="23B643C6">
      <w:numFmt w:val="bullet"/>
      <w:lvlText w:val="•"/>
      <w:lvlJc w:val="left"/>
      <w:pPr>
        <w:ind w:left="5230" w:hanging="360"/>
      </w:pPr>
      <w:rPr>
        <w:rFonts w:hint="default"/>
        <w:lang w:val="en-US" w:eastAsia="en-US" w:bidi="en-US"/>
      </w:rPr>
    </w:lvl>
    <w:lvl w:ilvl="6" w:tplc="6022792E">
      <w:numFmt w:val="bullet"/>
      <w:lvlText w:val="•"/>
      <w:lvlJc w:val="left"/>
      <w:pPr>
        <w:ind w:left="6108" w:hanging="360"/>
      </w:pPr>
      <w:rPr>
        <w:rFonts w:hint="default"/>
        <w:lang w:val="en-US" w:eastAsia="en-US" w:bidi="en-US"/>
      </w:rPr>
    </w:lvl>
    <w:lvl w:ilvl="7" w:tplc="624C7F6E">
      <w:numFmt w:val="bullet"/>
      <w:lvlText w:val="•"/>
      <w:lvlJc w:val="left"/>
      <w:pPr>
        <w:ind w:left="6986" w:hanging="360"/>
      </w:pPr>
      <w:rPr>
        <w:rFonts w:hint="default"/>
        <w:lang w:val="en-US" w:eastAsia="en-US" w:bidi="en-US"/>
      </w:rPr>
    </w:lvl>
    <w:lvl w:ilvl="8" w:tplc="3CB20014">
      <w:numFmt w:val="bullet"/>
      <w:lvlText w:val="•"/>
      <w:lvlJc w:val="left"/>
      <w:pPr>
        <w:ind w:left="7864" w:hanging="360"/>
      </w:pPr>
      <w:rPr>
        <w:rFonts w:hint="default"/>
        <w:lang w:val="en-US" w:eastAsia="en-US" w:bidi="en-US"/>
      </w:rPr>
    </w:lvl>
  </w:abstractNum>
  <w:abstractNum w:abstractNumId="3" w15:restartNumberingAfterBreak="0">
    <w:nsid w:val="0D646F14"/>
    <w:multiLevelType w:val="hybridMultilevel"/>
    <w:tmpl w:val="1E3C567E"/>
    <w:lvl w:ilvl="0" w:tplc="748ECFF0">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E3C20D4C">
      <w:start w:val="1"/>
      <w:numFmt w:val="lowerLetter"/>
      <w:lvlText w:val="%2."/>
      <w:lvlJc w:val="left"/>
      <w:pPr>
        <w:ind w:left="1559" w:hanging="360"/>
      </w:pPr>
      <w:rPr>
        <w:rFonts w:ascii="Segoe UI" w:eastAsia="Segoe UI" w:hAnsi="Segoe UI" w:cs="Segoe UI" w:hint="default"/>
        <w:w w:val="100"/>
        <w:sz w:val="22"/>
        <w:szCs w:val="22"/>
        <w:lang w:val="en-US" w:eastAsia="en-US" w:bidi="en-US"/>
      </w:rPr>
    </w:lvl>
    <w:lvl w:ilvl="2" w:tplc="87AA187E">
      <w:numFmt w:val="bullet"/>
      <w:lvlText w:val="•"/>
      <w:lvlJc w:val="left"/>
      <w:pPr>
        <w:ind w:left="2455" w:hanging="360"/>
      </w:pPr>
      <w:rPr>
        <w:rFonts w:hint="default"/>
        <w:lang w:val="en-US" w:eastAsia="en-US" w:bidi="en-US"/>
      </w:rPr>
    </w:lvl>
    <w:lvl w:ilvl="3" w:tplc="E000FB74">
      <w:numFmt w:val="bullet"/>
      <w:lvlText w:val="•"/>
      <w:lvlJc w:val="left"/>
      <w:pPr>
        <w:ind w:left="3351" w:hanging="360"/>
      </w:pPr>
      <w:rPr>
        <w:rFonts w:hint="default"/>
        <w:lang w:val="en-US" w:eastAsia="en-US" w:bidi="en-US"/>
      </w:rPr>
    </w:lvl>
    <w:lvl w:ilvl="4" w:tplc="1DD246F6">
      <w:numFmt w:val="bullet"/>
      <w:lvlText w:val="•"/>
      <w:lvlJc w:val="left"/>
      <w:pPr>
        <w:ind w:left="4246" w:hanging="360"/>
      </w:pPr>
      <w:rPr>
        <w:rFonts w:hint="default"/>
        <w:lang w:val="en-US" w:eastAsia="en-US" w:bidi="en-US"/>
      </w:rPr>
    </w:lvl>
    <w:lvl w:ilvl="5" w:tplc="BD84E884">
      <w:numFmt w:val="bullet"/>
      <w:lvlText w:val="•"/>
      <w:lvlJc w:val="left"/>
      <w:pPr>
        <w:ind w:left="5142" w:hanging="360"/>
      </w:pPr>
      <w:rPr>
        <w:rFonts w:hint="default"/>
        <w:lang w:val="en-US" w:eastAsia="en-US" w:bidi="en-US"/>
      </w:rPr>
    </w:lvl>
    <w:lvl w:ilvl="6" w:tplc="A71C8B50">
      <w:numFmt w:val="bullet"/>
      <w:lvlText w:val="•"/>
      <w:lvlJc w:val="left"/>
      <w:pPr>
        <w:ind w:left="6037" w:hanging="360"/>
      </w:pPr>
      <w:rPr>
        <w:rFonts w:hint="default"/>
        <w:lang w:val="en-US" w:eastAsia="en-US" w:bidi="en-US"/>
      </w:rPr>
    </w:lvl>
    <w:lvl w:ilvl="7" w:tplc="EB84C8CE">
      <w:numFmt w:val="bullet"/>
      <w:lvlText w:val="•"/>
      <w:lvlJc w:val="left"/>
      <w:pPr>
        <w:ind w:left="6933" w:hanging="360"/>
      </w:pPr>
      <w:rPr>
        <w:rFonts w:hint="default"/>
        <w:lang w:val="en-US" w:eastAsia="en-US" w:bidi="en-US"/>
      </w:rPr>
    </w:lvl>
    <w:lvl w:ilvl="8" w:tplc="1F508740">
      <w:numFmt w:val="bullet"/>
      <w:lvlText w:val="•"/>
      <w:lvlJc w:val="left"/>
      <w:pPr>
        <w:ind w:left="7828" w:hanging="360"/>
      </w:pPr>
      <w:rPr>
        <w:rFonts w:hint="default"/>
        <w:lang w:val="en-US" w:eastAsia="en-US" w:bidi="en-US"/>
      </w:rPr>
    </w:lvl>
  </w:abstractNum>
  <w:abstractNum w:abstractNumId="4" w15:restartNumberingAfterBreak="0">
    <w:nsid w:val="112F7790"/>
    <w:multiLevelType w:val="hybridMultilevel"/>
    <w:tmpl w:val="21DA1B2C"/>
    <w:lvl w:ilvl="0" w:tplc="DDC460E4">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A38018F4">
      <w:numFmt w:val="bullet"/>
      <w:lvlText w:val="•"/>
      <w:lvlJc w:val="left"/>
      <w:pPr>
        <w:ind w:left="1718" w:hanging="360"/>
      </w:pPr>
      <w:rPr>
        <w:rFonts w:hint="default"/>
        <w:lang w:val="en-US" w:eastAsia="en-US" w:bidi="en-US"/>
      </w:rPr>
    </w:lvl>
    <w:lvl w:ilvl="2" w:tplc="B160462C">
      <w:numFmt w:val="bullet"/>
      <w:lvlText w:val="•"/>
      <w:lvlJc w:val="left"/>
      <w:pPr>
        <w:ind w:left="2596" w:hanging="360"/>
      </w:pPr>
      <w:rPr>
        <w:rFonts w:hint="default"/>
        <w:lang w:val="en-US" w:eastAsia="en-US" w:bidi="en-US"/>
      </w:rPr>
    </w:lvl>
    <w:lvl w:ilvl="3" w:tplc="776617FE">
      <w:numFmt w:val="bullet"/>
      <w:lvlText w:val="•"/>
      <w:lvlJc w:val="left"/>
      <w:pPr>
        <w:ind w:left="3474" w:hanging="360"/>
      </w:pPr>
      <w:rPr>
        <w:rFonts w:hint="default"/>
        <w:lang w:val="en-US" w:eastAsia="en-US" w:bidi="en-US"/>
      </w:rPr>
    </w:lvl>
    <w:lvl w:ilvl="4" w:tplc="EDBC0894">
      <w:numFmt w:val="bullet"/>
      <w:lvlText w:val="•"/>
      <w:lvlJc w:val="left"/>
      <w:pPr>
        <w:ind w:left="4352" w:hanging="360"/>
      </w:pPr>
      <w:rPr>
        <w:rFonts w:hint="default"/>
        <w:lang w:val="en-US" w:eastAsia="en-US" w:bidi="en-US"/>
      </w:rPr>
    </w:lvl>
    <w:lvl w:ilvl="5" w:tplc="76BA3208">
      <w:numFmt w:val="bullet"/>
      <w:lvlText w:val="•"/>
      <w:lvlJc w:val="left"/>
      <w:pPr>
        <w:ind w:left="5230" w:hanging="360"/>
      </w:pPr>
      <w:rPr>
        <w:rFonts w:hint="default"/>
        <w:lang w:val="en-US" w:eastAsia="en-US" w:bidi="en-US"/>
      </w:rPr>
    </w:lvl>
    <w:lvl w:ilvl="6" w:tplc="D806F74A">
      <w:numFmt w:val="bullet"/>
      <w:lvlText w:val="•"/>
      <w:lvlJc w:val="left"/>
      <w:pPr>
        <w:ind w:left="6108" w:hanging="360"/>
      </w:pPr>
      <w:rPr>
        <w:rFonts w:hint="default"/>
        <w:lang w:val="en-US" w:eastAsia="en-US" w:bidi="en-US"/>
      </w:rPr>
    </w:lvl>
    <w:lvl w:ilvl="7" w:tplc="63809FEA">
      <w:numFmt w:val="bullet"/>
      <w:lvlText w:val="•"/>
      <w:lvlJc w:val="left"/>
      <w:pPr>
        <w:ind w:left="6986" w:hanging="360"/>
      </w:pPr>
      <w:rPr>
        <w:rFonts w:hint="default"/>
        <w:lang w:val="en-US" w:eastAsia="en-US" w:bidi="en-US"/>
      </w:rPr>
    </w:lvl>
    <w:lvl w:ilvl="8" w:tplc="44F848CC">
      <w:numFmt w:val="bullet"/>
      <w:lvlText w:val="•"/>
      <w:lvlJc w:val="left"/>
      <w:pPr>
        <w:ind w:left="7864" w:hanging="360"/>
      </w:pPr>
      <w:rPr>
        <w:rFonts w:hint="default"/>
        <w:lang w:val="en-US" w:eastAsia="en-US" w:bidi="en-US"/>
      </w:rPr>
    </w:lvl>
  </w:abstractNum>
  <w:abstractNum w:abstractNumId="5" w15:restartNumberingAfterBreak="0">
    <w:nsid w:val="11CC0207"/>
    <w:multiLevelType w:val="multilevel"/>
    <w:tmpl w:val="8DDEE8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D93EE2"/>
    <w:multiLevelType w:val="hybridMultilevel"/>
    <w:tmpl w:val="6E60BEFA"/>
    <w:lvl w:ilvl="0" w:tplc="ECDA13C6">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1AEAE376">
      <w:numFmt w:val="bullet"/>
      <w:lvlText w:val="•"/>
      <w:lvlJc w:val="left"/>
      <w:pPr>
        <w:ind w:left="1718" w:hanging="360"/>
      </w:pPr>
      <w:rPr>
        <w:rFonts w:hint="default"/>
        <w:lang w:val="en-US" w:eastAsia="en-US" w:bidi="en-US"/>
      </w:rPr>
    </w:lvl>
    <w:lvl w:ilvl="2" w:tplc="CF4881C0">
      <w:numFmt w:val="bullet"/>
      <w:lvlText w:val="•"/>
      <w:lvlJc w:val="left"/>
      <w:pPr>
        <w:ind w:left="2596" w:hanging="360"/>
      </w:pPr>
      <w:rPr>
        <w:rFonts w:hint="default"/>
        <w:lang w:val="en-US" w:eastAsia="en-US" w:bidi="en-US"/>
      </w:rPr>
    </w:lvl>
    <w:lvl w:ilvl="3" w:tplc="1E66764A">
      <w:numFmt w:val="bullet"/>
      <w:lvlText w:val="•"/>
      <w:lvlJc w:val="left"/>
      <w:pPr>
        <w:ind w:left="3474" w:hanging="360"/>
      </w:pPr>
      <w:rPr>
        <w:rFonts w:hint="default"/>
        <w:lang w:val="en-US" w:eastAsia="en-US" w:bidi="en-US"/>
      </w:rPr>
    </w:lvl>
    <w:lvl w:ilvl="4" w:tplc="8E1A1364">
      <w:numFmt w:val="bullet"/>
      <w:lvlText w:val="•"/>
      <w:lvlJc w:val="left"/>
      <w:pPr>
        <w:ind w:left="4352" w:hanging="360"/>
      </w:pPr>
      <w:rPr>
        <w:rFonts w:hint="default"/>
        <w:lang w:val="en-US" w:eastAsia="en-US" w:bidi="en-US"/>
      </w:rPr>
    </w:lvl>
    <w:lvl w:ilvl="5" w:tplc="33128FE8">
      <w:numFmt w:val="bullet"/>
      <w:lvlText w:val="•"/>
      <w:lvlJc w:val="left"/>
      <w:pPr>
        <w:ind w:left="5230" w:hanging="360"/>
      </w:pPr>
      <w:rPr>
        <w:rFonts w:hint="default"/>
        <w:lang w:val="en-US" w:eastAsia="en-US" w:bidi="en-US"/>
      </w:rPr>
    </w:lvl>
    <w:lvl w:ilvl="6" w:tplc="63EE2AD4">
      <w:numFmt w:val="bullet"/>
      <w:lvlText w:val="•"/>
      <w:lvlJc w:val="left"/>
      <w:pPr>
        <w:ind w:left="6108" w:hanging="360"/>
      </w:pPr>
      <w:rPr>
        <w:rFonts w:hint="default"/>
        <w:lang w:val="en-US" w:eastAsia="en-US" w:bidi="en-US"/>
      </w:rPr>
    </w:lvl>
    <w:lvl w:ilvl="7" w:tplc="6C0C969A">
      <w:numFmt w:val="bullet"/>
      <w:lvlText w:val="•"/>
      <w:lvlJc w:val="left"/>
      <w:pPr>
        <w:ind w:left="6986" w:hanging="360"/>
      </w:pPr>
      <w:rPr>
        <w:rFonts w:hint="default"/>
        <w:lang w:val="en-US" w:eastAsia="en-US" w:bidi="en-US"/>
      </w:rPr>
    </w:lvl>
    <w:lvl w:ilvl="8" w:tplc="3760B4E8">
      <w:numFmt w:val="bullet"/>
      <w:lvlText w:val="•"/>
      <w:lvlJc w:val="left"/>
      <w:pPr>
        <w:ind w:left="7864" w:hanging="360"/>
      </w:pPr>
      <w:rPr>
        <w:rFonts w:hint="default"/>
        <w:lang w:val="en-US" w:eastAsia="en-US" w:bidi="en-US"/>
      </w:rPr>
    </w:lvl>
  </w:abstractNum>
  <w:abstractNum w:abstractNumId="7" w15:restartNumberingAfterBreak="0">
    <w:nsid w:val="35C172C3"/>
    <w:multiLevelType w:val="hybridMultilevel"/>
    <w:tmpl w:val="F2961860"/>
    <w:lvl w:ilvl="0" w:tplc="7CECCDDC">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E886D9D0">
      <w:numFmt w:val="bullet"/>
      <w:lvlText w:val="•"/>
      <w:lvlJc w:val="left"/>
      <w:pPr>
        <w:ind w:left="1718" w:hanging="360"/>
      </w:pPr>
      <w:rPr>
        <w:rFonts w:hint="default"/>
        <w:lang w:val="en-US" w:eastAsia="en-US" w:bidi="en-US"/>
      </w:rPr>
    </w:lvl>
    <w:lvl w:ilvl="2" w:tplc="84ECF936">
      <w:numFmt w:val="bullet"/>
      <w:lvlText w:val="•"/>
      <w:lvlJc w:val="left"/>
      <w:pPr>
        <w:ind w:left="2596" w:hanging="360"/>
      </w:pPr>
      <w:rPr>
        <w:rFonts w:hint="default"/>
        <w:lang w:val="en-US" w:eastAsia="en-US" w:bidi="en-US"/>
      </w:rPr>
    </w:lvl>
    <w:lvl w:ilvl="3" w:tplc="23F60668">
      <w:numFmt w:val="bullet"/>
      <w:lvlText w:val="•"/>
      <w:lvlJc w:val="left"/>
      <w:pPr>
        <w:ind w:left="3474" w:hanging="360"/>
      </w:pPr>
      <w:rPr>
        <w:rFonts w:hint="default"/>
        <w:lang w:val="en-US" w:eastAsia="en-US" w:bidi="en-US"/>
      </w:rPr>
    </w:lvl>
    <w:lvl w:ilvl="4" w:tplc="1A9898D0">
      <w:numFmt w:val="bullet"/>
      <w:lvlText w:val="•"/>
      <w:lvlJc w:val="left"/>
      <w:pPr>
        <w:ind w:left="4352" w:hanging="360"/>
      </w:pPr>
      <w:rPr>
        <w:rFonts w:hint="default"/>
        <w:lang w:val="en-US" w:eastAsia="en-US" w:bidi="en-US"/>
      </w:rPr>
    </w:lvl>
    <w:lvl w:ilvl="5" w:tplc="EB2215B2">
      <w:numFmt w:val="bullet"/>
      <w:lvlText w:val="•"/>
      <w:lvlJc w:val="left"/>
      <w:pPr>
        <w:ind w:left="5230" w:hanging="360"/>
      </w:pPr>
      <w:rPr>
        <w:rFonts w:hint="default"/>
        <w:lang w:val="en-US" w:eastAsia="en-US" w:bidi="en-US"/>
      </w:rPr>
    </w:lvl>
    <w:lvl w:ilvl="6" w:tplc="BBB46D16">
      <w:numFmt w:val="bullet"/>
      <w:lvlText w:val="•"/>
      <w:lvlJc w:val="left"/>
      <w:pPr>
        <w:ind w:left="6108" w:hanging="360"/>
      </w:pPr>
      <w:rPr>
        <w:rFonts w:hint="default"/>
        <w:lang w:val="en-US" w:eastAsia="en-US" w:bidi="en-US"/>
      </w:rPr>
    </w:lvl>
    <w:lvl w:ilvl="7" w:tplc="788E6BCC">
      <w:numFmt w:val="bullet"/>
      <w:lvlText w:val="•"/>
      <w:lvlJc w:val="left"/>
      <w:pPr>
        <w:ind w:left="6986" w:hanging="360"/>
      </w:pPr>
      <w:rPr>
        <w:rFonts w:hint="default"/>
        <w:lang w:val="en-US" w:eastAsia="en-US" w:bidi="en-US"/>
      </w:rPr>
    </w:lvl>
    <w:lvl w:ilvl="8" w:tplc="E7F06D8C">
      <w:numFmt w:val="bullet"/>
      <w:lvlText w:val="•"/>
      <w:lvlJc w:val="left"/>
      <w:pPr>
        <w:ind w:left="7864" w:hanging="360"/>
      </w:pPr>
      <w:rPr>
        <w:rFonts w:hint="default"/>
        <w:lang w:val="en-US" w:eastAsia="en-US" w:bidi="en-US"/>
      </w:rPr>
    </w:lvl>
  </w:abstractNum>
  <w:abstractNum w:abstractNumId="8" w15:restartNumberingAfterBreak="0">
    <w:nsid w:val="38BC3740"/>
    <w:multiLevelType w:val="hybridMultilevel"/>
    <w:tmpl w:val="9894E6E8"/>
    <w:lvl w:ilvl="0" w:tplc="169C9CB4">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106C84E0">
      <w:start w:val="1"/>
      <w:numFmt w:val="lowerLetter"/>
      <w:lvlText w:val="%2."/>
      <w:lvlJc w:val="left"/>
      <w:pPr>
        <w:ind w:left="1559" w:hanging="360"/>
      </w:pPr>
      <w:rPr>
        <w:rFonts w:ascii="Segoe UI" w:eastAsia="Segoe UI" w:hAnsi="Segoe UI" w:cs="Segoe UI" w:hint="default"/>
        <w:w w:val="100"/>
        <w:sz w:val="22"/>
        <w:szCs w:val="22"/>
        <w:lang w:val="en-US" w:eastAsia="en-US" w:bidi="en-US"/>
      </w:rPr>
    </w:lvl>
    <w:lvl w:ilvl="2" w:tplc="2188A484">
      <w:start w:val="1"/>
      <w:numFmt w:val="lowerRoman"/>
      <w:lvlText w:val="%3."/>
      <w:lvlJc w:val="left"/>
      <w:pPr>
        <w:ind w:left="2280" w:hanging="281"/>
      </w:pPr>
      <w:rPr>
        <w:rFonts w:ascii="Segoe UI" w:eastAsia="Segoe UI" w:hAnsi="Segoe UI" w:cs="Segoe UI" w:hint="default"/>
        <w:spacing w:val="-1"/>
        <w:w w:val="100"/>
        <w:sz w:val="22"/>
        <w:szCs w:val="22"/>
        <w:lang w:val="en-US" w:eastAsia="en-US" w:bidi="en-US"/>
      </w:rPr>
    </w:lvl>
    <w:lvl w:ilvl="3" w:tplc="015C864C">
      <w:numFmt w:val="bullet"/>
      <w:lvlText w:val="•"/>
      <w:lvlJc w:val="left"/>
      <w:pPr>
        <w:ind w:left="3197" w:hanging="281"/>
      </w:pPr>
      <w:rPr>
        <w:rFonts w:hint="default"/>
        <w:lang w:val="en-US" w:eastAsia="en-US" w:bidi="en-US"/>
      </w:rPr>
    </w:lvl>
    <w:lvl w:ilvl="4" w:tplc="97B68A54">
      <w:numFmt w:val="bullet"/>
      <w:lvlText w:val="•"/>
      <w:lvlJc w:val="left"/>
      <w:pPr>
        <w:ind w:left="4115" w:hanging="281"/>
      </w:pPr>
      <w:rPr>
        <w:rFonts w:hint="default"/>
        <w:lang w:val="en-US" w:eastAsia="en-US" w:bidi="en-US"/>
      </w:rPr>
    </w:lvl>
    <w:lvl w:ilvl="5" w:tplc="239EB422">
      <w:numFmt w:val="bullet"/>
      <w:lvlText w:val="•"/>
      <w:lvlJc w:val="left"/>
      <w:pPr>
        <w:ind w:left="5032" w:hanging="281"/>
      </w:pPr>
      <w:rPr>
        <w:rFonts w:hint="default"/>
        <w:lang w:val="en-US" w:eastAsia="en-US" w:bidi="en-US"/>
      </w:rPr>
    </w:lvl>
    <w:lvl w:ilvl="6" w:tplc="1CA077C0">
      <w:numFmt w:val="bullet"/>
      <w:lvlText w:val="•"/>
      <w:lvlJc w:val="left"/>
      <w:pPr>
        <w:ind w:left="5950" w:hanging="281"/>
      </w:pPr>
      <w:rPr>
        <w:rFonts w:hint="default"/>
        <w:lang w:val="en-US" w:eastAsia="en-US" w:bidi="en-US"/>
      </w:rPr>
    </w:lvl>
    <w:lvl w:ilvl="7" w:tplc="810E836A">
      <w:numFmt w:val="bullet"/>
      <w:lvlText w:val="•"/>
      <w:lvlJc w:val="left"/>
      <w:pPr>
        <w:ind w:left="6867" w:hanging="281"/>
      </w:pPr>
      <w:rPr>
        <w:rFonts w:hint="default"/>
        <w:lang w:val="en-US" w:eastAsia="en-US" w:bidi="en-US"/>
      </w:rPr>
    </w:lvl>
    <w:lvl w:ilvl="8" w:tplc="079C49B4">
      <w:numFmt w:val="bullet"/>
      <w:lvlText w:val="•"/>
      <w:lvlJc w:val="left"/>
      <w:pPr>
        <w:ind w:left="7785" w:hanging="281"/>
      </w:pPr>
      <w:rPr>
        <w:rFonts w:hint="default"/>
        <w:lang w:val="en-US" w:eastAsia="en-US" w:bidi="en-US"/>
      </w:rPr>
    </w:lvl>
  </w:abstractNum>
  <w:abstractNum w:abstractNumId="9" w15:restartNumberingAfterBreak="0">
    <w:nsid w:val="3C0D0575"/>
    <w:multiLevelType w:val="hybridMultilevel"/>
    <w:tmpl w:val="258E40F6"/>
    <w:lvl w:ilvl="0" w:tplc="0E1E0746">
      <w:start w:val="1"/>
      <w:numFmt w:val="decimal"/>
      <w:lvlText w:val="%1."/>
      <w:lvlJc w:val="left"/>
      <w:pPr>
        <w:ind w:left="839" w:hanging="360"/>
      </w:pPr>
      <w:rPr>
        <w:rFonts w:ascii="Segoe UI" w:eastAsia="Segoe UI" w:hAnsi="Segoe UI" w:cs="Segoe UI" w:hint="default"/>
        <w:w w:val="1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E7E34"/>
    <w:multiLevelType w:val="hybridMultilevel"/>
    <w:tmpl w:val="C7522A3E"/>
    <w:lvl w:ilvl="0" w:tplc="0F0ECB70">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39E0C8A6">
      <w:numFmt w:val="bullet"/>
      <w:lvlText w:val="•"/>
      <w:lvlJc w:val="left"/>
      <w:pPr>
        <w:ind w:left="1718" w:hanging="360"/>
      </w:pPr>
      <w:rPr>
        <w:rFonts w:hint="default"/>
        <w:lang w:val="en-US" w:eastAsia="en-US" w:bidi="en-US"/>
      </w:rPr>
    </w:lvl>
    <w:lvl w:ilvl="2" w:tplc="216C8368">
      <w:numFmt w:val="bullet"/>
      <w:lvlText w:val="•"/>
      <w:lvlJc w:val="left"/>
      <w:pPr>
        <w:ind w:left="2596" w:hanging="360"/>
      </w:pPr>
      <w:rPr>
        <w:rFonts w:hint="default"/>
        <w:lang w:val="en-US" w:eastAsia="en-US" w:bidi="en-US"/>
      </w:rPr>
    </w:lvl>
    <w:lvl w:ilvl="3" w:tplc="9AD210E0">
      <w:numFmt w:val="bullet"/>
      <w:lvlText w:val="•"/>
      <w:lvlJc w:val="left"/>
      <w:pPr>
        <w:ind w:left="3474" w:hanging="360"/>
      </w:pPr>
      <w:rPr>
        <w:rFonts w:hint="default"/>
        <w:lang w:val="en-US" w:eastAsia="en-US" w:bidi="en-US"/>
      </w:rPr>
    </w:lvl>
    <w:lvl w:ilvl="4" w:tplc="D738190C">
      <w:numFmt w:val="bullet"/>
      <w:lvlText w:val="•"/>
      <w:lvlJc w:val="left"/>
      <w:pPr>
        <w:ind w:left="4352" w:hanging="360"/>
      </w:pPr>
      <w:rPr>
        <w:rFonts w:hint="default"/>
        <w:lang w:val="en-US" w:eastAsia="en-US" w:bidi="en-US"/>
      </w:rPr>
    </w:lvl>
    <w:lvl w:ilvl="5" w:tplc="459A89E8">
      <w:numFmt w:val="bullet"/>
      <w:lvlText w:val="•"/>
      <w:lvlJc w:val="left"/>
      <w:pPr>
        <w:ind w:left="5230" w:hanging="360"/>
      </w:pPr>
      <w:rPr>
        <w:rFonts w:hint="default"/>
        <w:lang w:val="en-US" w:eastAsia="en-US" w:bidi="en-US"/>
      </w:rPr>
    </w:lvl>
    <w:lvl w:ilvl="6" w:tplc="1244F8BC">
      <w:numFmt w:val="bullet"/>
      <w:lvlText w:val="•"/>
      <w:lvlJc w:val="left"/>
      <w:pPr>
        <w:ind w:left="6108" w:hanging="360"/>
      </w:pPr>
      <w:rPr>
        <w:rFonts w:hint="default"/>
        <w:lang w:val="en-US" w:eastAsia="en-US" w:bidi="en-US"/>
      </w:rPr>
    </w:lvl>
    <w:lvl w:ilvl="7" w:tplc="E1F86BA6">
      <w:numFmt w:val="bullet"/>
      <w:lvlText w:val="•"/>
      <w:lvlJc w:val="left"/>
      <w:pPr>
        <w:ind w:left="6986" w:hanging="360"/>
      </w:pPr>
      <w:rPr>
        <w:rFonts w:hint="default"/>
        <w:lang w:val="en-US" w:eastAsia="en-US" w:bidi="en-US"/>
      </w:rPr>
    </w:lvl>
    <w:lvl w:ilvl="8" w:tplc="4822A132">
      <w:numFmt w:val="bullet"/>
      <w:lvlText w:val="•"/>
      <w:lvlJc w:val="left"/>
      <w:pPr>
        <w:ind w:left="7864" w:hanging="360"/>
      </w:pPr>
      <w:rPr>
        <w:rFonts w:hint="default"/>
        <w:lang w:val="en-US" w:eastAsia="en-US" w:bidi="en-US"/>
      </w:rPr>
    </w:lvl>
  </w:abstractNum>
  <w:abstractNum w:abstractNumId="11" w15:restartNumberingAfterBreak="0">
    <w:nsid w:val="766A22FA"/>
    <w:multiLevelType w:val="hybridMultilevel"/>
    <w:tmpl w:val="37983856"/>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77375D37"/>
    <w:multiLevelType w:val="hybridMultilevel"/>
    <w:tmpl w:val="C108D4FE"/>
    <w:lvl w:ilvl="0" w:tplc="9C12D4E0">
      <w:start w:val="1"/>
      <w:numFmt w:val="decimal"/>
      <w:lvlText w:val="%1."/>
      <w:lvlJc w:val="left"/>
      <w:pPr>
        <w:ind w:left="838" w:hanging="360"/>
      </w:pPr>
      <w:rPr>
        <w:rFonts w:ascii="Segoe UI" w:eastAsia="Segoe UI" w:hAnsi="Segoe UI" w:cs="Segoe UI" w:hint="default"/>
        <w:w w:val="100"/>
        <w:sz w:val="22"/>
        <w:szCs w:val="22"/>
        <w:lang w:val="en-US" w:eastAsia="en-US" w:bidi="en-US"/>
      </w:rPr>
    </w:lvl>
    <w:lvl w:ilvl="1" w:tplc="398C1628">
      <w:numFmt w:val="bullet"/>
      <w:lvlText w:val="•"/>
      <w:lvlJc w:val="left"/>
      <w:pPr>
        <w:ind w:left="1718" w:hanging="360"/>
      </w:pPr>
      <w:rPr>
        <w:rFonts w:hint="default"/>
        <w:lang w:val="en-US" w:eastAsia="en-US" w:bidi="en-US"/>
      </w:rPr>
    </w:lvl>
    <w:lvl w:ilvl="2" w:tplc="6AAE1CC6">
      <w:numFmt w:val="bullet"/>
      <w:lvlText w:val="•"/>
      <w:lvlJc w:val="left"/>
      <w:pPr>
        <w:ind w:left="2596" w:hanging="360"/>
      </w:pPr>
      <w:rPr>
        <w:rFonts w:hint="default"/>
        <w:lang w:val="en-US" w:eastAsia="en-US" w:bidi="en-US"/>
      </w:rPr>
    </w:lvl>
    <w:lvl w:ilvl="3" w:tplc="59F807C6">
      <w:numFmt w:val="bullet"/>
      <w:lvlText w:val="•"/>
      <w:lvlJc w:val="left"/>
      <w:pPr>
        <w:ind w:left="3474" w:hanging="360"/>
      </w:pPr>
      <w:rPr>
        <w:rFonts w:hint="default"/>
        <w:lang w:val="en-US" w:eastAsia="en-US" w:bidi="en-US"/>
      </w:rPr>
    </w:lvl>
    <w:lvl w:ilvl="4" w:tplc="8666851E">
      <w:numFmt w:val="bullet"/>
      <w:lvlText w:val="•"/>
      <w:lvlJc w:val="left"/>
      <w:pPr>
        <w:ind w:left="4352" w:hanging="360"/>
      </w:pPr>
      <w:rPr>
        <w:rFonts w:hint="default"/>
        <w:lang w:val="en-US" w:eastAsia="en-US" w:bidi="en-US"/>
      </w:rPr>
    </w:lvl>
    <w:lvl w:ilvl="5" w:tplc="6BD2D77E">
      <w:numFmt w:val="bullet"/>
      <w:lvlText w:val="•"/>
      <w:lvlJc w:val="left"/>
      <w:pPr>
        <w:ind w:left="5230" w:hanging="360"/>
      </w:pPr>
      <w:rPr>
        <w:rFonts w:hint="default"/>
        <w:lang w:val="en-US" w:eastAsia="en-US" w:bidi="en-US"/>
      </w:rPr>
    </w:lvl>
    <w:lvl w:ilvl="6" w:tplc="BCE05238">
      <w:numFmt w:val="bullet"/>
      <w:lvlText w:val="•"/>
      <w:lvlJc w:val="left"/>
      <w:pPr>
        <w:ind w:left="6108" w:hanging="360"/>
      </w:pPr>
      <w:rPr>
        <w:rFonts w:hint="default"/>
        <w:lang w:val="en-US" w:eastAsia="en-US" w:bidi="en-US"/>
      </w:rPr>
    </w:lvl>
    <w:lvl w:ilvl="7" w:tplc="9BB6105A">
      <w:numFmt w:val="bullet"/>
      <w:lvlText w:val="•"/>
      <w:lvlJc w:val="left"/>
      <w:pPr>
        <w:ind w:left="6986" w:hanging="360"/>
      </w:pPr>
      <w:rPr>
        <w:rFonts w:hint="default"/>
        <w:lang w:val="en-US" w:eastAsia="en-US" w:bidi="en-US"/>
      </w:rPr>
    </w:lvl>
    <w:lvl w:ilvl="8" w:tplc="CEE002A6">
      <w:numFmt w:val="bullet"/>
      <w:lvlText w:val="•"/>
      <w:lvlJc w:val="left"/>
      <w:pPr>
        <w:ind w:left="7864" w:hanging="360"/>
      </w:pPr>
      <w:rPr>
        <w:rFonts w:hint="default"/>
        <w:lang w:val="en-US" w:eastAsia="en-US" w:bidi="en-US"/>
      </w:rPr>
    </w:lvl>
  </w:abstractNum>
  <w:abstractNum w:abstractNumId="13" w15:restartNumberingAfterBreak="0">
    <w:nsid w:val="799515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AE60CB0"/>
    <w:multiLevelType w:val="hybridMultilevel"/>
    <w:tmpl w:val="C3228174"/>
    <w:lvl w:ilvl="0" w:tplc="9F46C10E">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ABFA2E62">
      <w:numFmt w:val="bullet"/>
      <w:lvlText w:val="•"/>
      <w:lvlJc w:val="left"/>
      <w:pPr>
        <w:ind w:left="1718" w:hanging="360"/>
      </w:pPr>
      <w:rPr>
        <w:rFonts w:hint="default"/>
        <w:lang w:val="en-US" w:eastAsia="en-US" w:bidi="en-US"/>
      </w:rPr>
    </w:lvl>
    <w:lvl w:ilvl="2" w:tplc="F3A0C714">
      <w:numFmt w:val="bullet"/>
      <w:lvlText w:val="•"/>
      <w:lvlJc w:val="left"/>
      <w:pPr>
        <w:ind w:left="2596" w:hanging="360"/>
      </w:pPr>
      <w:rPr>
        <w:rFonts w:hint="default"/>
        <w:lang w:val="en-US" w:eastAsia="en-US" w:bidi="en-US"/>
      </w:rPr>
    </w:lvl>
    <w:lvl w:ilvl="3" w:tplc="03F4E7AE">
      <w:numFmt w:val="bullet"/>
      <w:lvlText w:val="•"/>
      <w:lvlJc w:val="left"/>
      <w:pPr>
        <w:ind w:left="3474" w:hanging="360"/>
      </w:pPr>
      <w:rPr>
        <w:rFonts w:hint="default"/>
        <w:lang w:val="en-US" w:eastAsia="en-US" w:bidi="en-US"/>
      </w:rPr>
    </w:lvl>
    <w:lvl w:ilvl="4" w:tplc="A38E1610">
      <w:numFmt w:val="bullet"/>
      <w:lvlText w:val="•"/>
      <w:lvlJc w:val="left"/>
      <w:pPr>
        <w:ind w:left="4352" w:hanging="360"/>
      </w:pPr>
      <w:rPr>
        <w:rFonts w:hint="default"/>
        <w:lang w:val="en-US" w:eastAsia="en-US" w:bidi="en-US"/>
      </w:rPr>
    </w:lvl>
    <w:lvl w:ilvl="5" w:tplc="D86C48D0">
      <w:numFmt w:val="bullet"/>
      <w:lvlText w:val="•"/>
      <w:lvlJc w:val="left"/>
      <w:pPr>
        <w:ind w:left="5230" w:hanging="360"/>
      </w:pPr>
      <w:rPr>
        <w:rFonts w:hint="default"/>
        <w:lang w:val="en-US" w:eastAsia="en-US" w:bidi="en-US"/>
      </w:rPr>
    </w:lvl>
    <w:lvl w:ilvl="6" w:tplc="E078D62E">
      <w:numFmt w:val="bullet"/>
      <w:lvlText w:val="•"/>
      <w:lvlJc w:val="left"/>
      <w:pPr>
        <w:ind w:left="6108" w:hanging="360"/>
      </w:pPr>
      <w:rPr>
        <w:rFonts w:hint="default"/>
        <w:lang w:val="en-US" w:eastAsia="en-US" w:bidi="en-US"/>
      </w:rPr>
    </w:lvl>
    <w:lvl w:ilvl="7" w:tplc="61FEE92A">
      <w:numFmt w:val="bullet"/>
      <w:lvlText w:val="•"/>
      <w:lvlJc w:val="left"/>
      <w:pPr>
        <w:ind w:left="6986" w:hanging="360"/>
      </w:pPr>
      <w:rPr>
        <w:rFonts w:hint="default"/>
        <w:lang w:val="en-US" w:eastAsia="en-US" w:bidi="en-US"/>
      </w:rPr>
    </w:lvl>
    <w:lvl w:ilvl="8" w:tplc="9EEA191E">
      <w:numFmt w:val="bullet"/>
      <w:lvlText w:val="•"/>
      <w:lvlJc w:val="left"/>
      <w:pPr>
        <w:ind w:left="7864" w:hanging="360"/>
      </w:pPr>
      <w:rPr>
        <w:rFonts w:hint="default"/>
        <w:lang w:val="en-US" w:eastAsia="en-US" w:bidi="en-US"/>
      </w:rPr>
    </w:lvl>
  </w:abstractNum>
  <w:abstractNum w:abstractNumId="15" w15:restartNumberingAfterBreak="0">
    <w:nsid w:val="7AF9086F"/>
    <w:multiLevelType w:val="multilevel"/>
    <w:tmpl w:val="0409001D"/>
    <w:lvl w:ilvl="0">
      <w:start w:val="1"/>
      <w:numFmt w:val="decimal"/>
      <w:lvlText w:val="%1)"/>
      <w:lvlJc w:val="left"/>
      <w:pPr>
        <w:ind w:left="362" w:hanging="360"/>
      </w:pPr>
      <w:rPr>
        <w:rFonts w:hint="default"/>
        <w:w w:val="100"/>
        <w:sz w:val="22"/>
        <w:szCs w:val="22"/>
        <w:lang w:val="en-US" w:eastAsia="en-US" w:bidi="en-US"/>
      </w:rPr>
    </w:lvl>
    <w:lvl w:ilvl="1">
      <w:start w:val="1"/>
      <w:numFmt w:val="lowerLetter"/>
      <w:lvlText w:val="%2)"/>
      <w:lvlJc w:val="left"/>
      <w:pPr>
        <w:ind w:left="722" w:hanging="360"/>
      </w:pPr>
      <w:rPr>
        <w:rFonts w:hint="default"/>
        <w:lang w:val="en-US" w:eastAsia="en-US" w:bidi="en-US"/>
      </w:rPr>
    </w:lvl>
    <w:lvl w:ilvl="2">
      <w:start w:val="1"/>
      <w:numFmt w:val="lowerRoman"/>
      <w:lvlText w:val="%3)"/>
      <w:lvlJc w:val="left"/>
      <w:pPr>
        <w:ind w:left="1082" w:hanging="360"/>
      </w:pPr>
      <w:rPr>
        <w:rFonts w:hint="default"/>
        <w:lang w:val="en-US" w:eastAsia="en-US" w:bidi="en-US"/>
      </w:rPr>
    </w:lvl>
    <w:lvl w:ilvl="3">
      <w:start w:val="1"/>
      <w:numFmt w:val="decimal"/>
      <w:lvlText w:val="(%4)"/>
      <w:lvlJc w:val="left"/>
      <w:pPr>
        <w:ind w:left="1442" w:hanging="360"/>
      </w:pPr>
      <w:rPr>
        <w:rFonts w:hint="default"/>
        <w:lang w:val="en-US" w:eastAsia="en-US" w:bidi="en-US"/>
      </w:rPr>
    </w:lvl>
    <w:lvl w:ilvl="4">
      <w:start w:val="1"/>
      <w:numFmt w:val="lowerLetter"/>
      <w:lvlText w:val="(%5)"/>
      <w:lvlJc w:val="left"/>
      <w:pPr>
        <w:ind w:left="1802" w:hanging="360"/>
      </w:pPr>
      <w:rPr>
        <w:rFonts w:hint="default"/>
        <w:lang w:val="en-US" w:eastAsia="en-US" w:bidi="en-US"/>
      </w:rPr>
    </w:lvl>
    <w:lvl w:ilvl="5">
      <w:start w:val="1"/>
      <w:numFmt w:val="lowerRoman"/>
      <w:lvlText w:val="(%6)"/>
      <w:lvlJc w:val="left"/>
      <w:pPr>
        <w:ind w:left="2162" w:hanging="360"/>
      </w:pPr>
      <w:rPr>
        <w:rFonts w:hint="default"/>
        <w:lang w:val="en-US" w:eastAsia="en-US" w:bidi="en-US"/>
      </w:rPr>
    </w:lvl>
    <w:lvl w:ilvl="6">
      <w:start w:val="1"/>
      <w:numFmt w:val="decimal"/>
      <w:lvlText w:val="%7."/>
      <w:lvlJc w:val="left"/>
      <w:pPr>
        <w:ind w:left="2522" w:hanging="360"/>
      </w:pPr>
      <w:rPr>
        <w:rFonts w:hint="default"/>
        <w:lang w:val="en-US" w:eastAsia="en-US" w:bidi="en-US"/>
      </w:rPr>
    </w:lvl>
    <w:lvl w:ilvl="7">
      <w:start w:val="1"/>
      <w:numFmt w:val="lowerLetter"/>
      <w:lvlText w:val="%8."/>
      <w:lvlJc w:val="left"/>
      <w:pPr>
        <w:ind w:left="2882" w:hanging="360"/>
      </w:pPr>
      <w:rPr>
        <w:rFonts w:hint="default"/>
        <w:lang w:val="en-US" w:eastAsia="en-US" w:bidi="en-US"/>
      </w:rPr>
    </w:lvl>
    <w:lvl w:ilvl="8">
      <w:start w:val="1"/>
      <w:numFmt w:val="lowerRoman"/>
      <w:lvlText w:val="%9."/>
      <w:lvlJc w:val="left"/>
      <w:pPr>
        <w:ind w:left="3242" w:hanging="360"/>
      </w:pPr>
      <w:rPr>
        <w:rFonts w:hint="default"/>
        <w:lang w:val="en-US" w:eastAsia="en-US" w:bidi="en-US"/>
      </w:rPr>
    </w:lvl>
  </w:abstractNum>
  <w:num w:numId="1" w16cid:durableId="1118140232">
    <w:abstractNumId w:val="14"/>
  </w:num>
  <w:num w:numId="2" w16cid:durableId="912205889">
    <w:abstractNumId w:val="12"/>
  </w:num>
  <w:num w:numId="3" w16cid:durableId="1512060993">
    <w:abstractNumId w:val="3"/>
  </w:num>
  <w:num w:numId="4" w16cid:durableId="1615863538">
    <w:abstractNumId w:val="2"/>
  </w:num>
  <w:num w:numId="5" w16cid:durableId="890925136">
    <w:abstractNumId w:val="7"/>
  </w:num>
  <w:num w:numId="6" w16cid:durableId="8531801">
    <w:abstractNumId w:val="0"/>
  </w:num>
  <w:num w:numId="7" w16cid:durableId="1313556733">
    <w:abstractNumId w:val="4"/>
  </w:num>
  <w:num w:numId="8" w16cid:durableId="162818172">
    <w:abstractNumId w:val="6"/>
  </w:num>
  <w:num w:numId="9" w16cid:durableId="535237175">
    <w:abstractNumId w:val="10"/>
  </w:num>
  <w:num w:numId="10" w16cid:durableId="1207644409">
    <w:abstractNumId w:val="8"/>
  </w:num>
  <w:num w:numId="11" w16cid:durableId="2013948285">
    <w:abstractNumId w:val="15"/>
  </w:num>
  <w:num w:numId="12" w16cid:durableId="1895584760">
    <w:abstractNumId w:val="11"/>
  </w:num>
  <w:num w:numId="13" w16cid:durableId="280577609">
    <w:abstractNumId w:val="9"/>
  </w:num>
  <w:num w:numId="14" w16cid:durableId="26219484">
    <w:abstractNumId w:val="1"/>
  </w:num>
  <w:num w:numId="15" w16cid:durableId="964968605">
    <w:abstractNumId w:val="13"/>
  </w:num>
  <w:num w:numId="16" w16cid:durableId="1836258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D6"/>
    <w:rsid w:val="000249F8"/>
    <w:rsid w:val="000357E5"/>
    <w:rsid w:val="00037462"/>
    <w:rsid w:val="0005248C"/>
    <w:rsid w:val="00060DFF"/>
    <w:rsid w:val="000641B3"/>
    <w:rsid w:val="0007046A"/>
    <w:rsid w:val="0007205F"/>
    <w:rsid w:val="000916F3"/>
    <w:rsid w:val="000A08D2"/>
    <w:rsid w:val="000A2089"/>
    <w:rsid w:val="000B50F9"/>
    <w:rsid w:val="000C7B5C"/>
    <w:rsid w:val="00104355"/>
    <w:rsid w:val="00111F85"/>
    <w:rsid w:val="00112786"/>
    <w:rsid w:val="00121766"/>
    <w:rsid w:val="001709FF"/>
    <w:rsid w:val="0017710E"/>
    <w:rsid w:val="001771F7"/>
    <w:rsid w:val="00182F33"/>
    <w:rsid w:val="00183C5F"/>
    <w:rsid w:val="00183CCC"/>
    <w:rsid w:val="001865B4"/>
    <w:rsid w:val="001B0355"/>
    <w:rsid w:val="001C228C"/>
    <w:rsid w:val="001D5A15"/>
    <w:rsid w:val="001F3EEE"/>
    <w:rsid w:val="00207430"/>
    <w:rsid w:val="00211FC7"/>
    <w:rsid w:val="002417AF"/>
    <w:rsid w:val="002533C5"/>
    <w:rsid w:val="0026770D"/>
    <w:rsid w:val="002849B5"/>
    <w:rsid w:val="00296DC9"/>
    <w:rsid w:val="002E6D95"/>
    <w:rsid w:val="002F6D28"/>
    <w:rsid w:val="003011F1"/>
    <w:rsid w:val="00305060"/>
    <w:rsid w:val="003139A5"/>
    <w:rsid w:val="00330E33"/>
    <w:rsid w:val="003358EC"/>
    <w:rsid w:val="0033601B"/>
    <w:rsid w:val="003630FA"/>
    <w:rsid w:val="003834A3"/>
    <w:rsid w:val="00383D18"/>
    <w:rsid w:val="003873E2"/>
    <w:rsid w:val="003C1AF6"/>
    <w:rsid w:val="003D4108"/>
    <w:rsid w:val="003E44ED"/>
    <w:rsid w:val="0040635E"/>
    <w:rsid w:val="0047440F"/>
    <w:rsid w:val="004828A9"/>
    <w:rsid w:val="004A5B89"/>
    <w:rsid w:val="004D1C23"/>
    <w:rsid w:val="004E2990"/>
    <w:rsid w:val="004E5017"/>
    <w:rsid w:val="004F3354"/>
    <w:rsid w:val="005007CC"/>
    <w:rsid w:val="0050117F"/>
    <w:rsid w:val="005015F4"/>
    <w:rsid w:val="005132EE"/>
    <w:rsid w:val="00554DE5"/>
    <w:rsid w:val="00566FE9"/>
    <w:rsid w:val="005E0C84"/>
    <w:rsid w:val="005E68D6"/>
    <w:rsid w:val="005F13EE"/>
    <w:rsid w:val="005F5BF4"/>
    <w:rsid w:val="00626CA5"/>
    <w:rsid w:val="0063369F"/>
    <w:rsid w:val="00641274"/>
    <w:rsid w:val="00646CBC"/>
    <w:rsid w:val="00672966"/>
    <w:rsid w:val="006A5562"/>
    <w:rsid w:val="006D384C"/>
    <w:rsid w:val="006E5279"/>
    <w:rsid w:val="007238A8"/>
    <w:rsid w:val="00731E5A"/>
    <w:rsid w:val="0075302E"/>
    <w:rsid w:val="00762481"/>
    <w:rsid w:val="00766AB5"/>
    <w:rsid w:val="00785035"/>
    <w:rsid w:val="0079329B"/>
    <w:rsid w:val="00794022"/>
    <w:rsid w:val="007A058A"/>
    <w:rsid w:val="007A200E"/>
    <w:rsid w:val="007B65D8"/>
    <w:rsid w:val="007E50E5"/>
    <w:rsid w:val="00822DDF"/>
    <w:rsid w:val="0082332F"/>
    <w:rsid w:val="0085039A"/>
    <w:rsid w:val="00861302"/>
    <w:rsid w:val="00862EE1"/>
    <w:rsid w:val="00882E1A"/>
    <w:rsid w:val="00883363"/>
    <w:rsid w:val="008B35F6"/>
    <w:rsid w:val="008B56FA"/>
    <w:rsid w:val="008D6ADE"/>
    <w:rsid w:val="008E438D"/>
    <w:rsid w:val="008E5030"/>
    <w:rsid w:val="00901C50"/>
    <w:rsid w:val="00902839"/>
    <w:rsid w:val="00933734"/>
    <w:rsid w:val="00960846"/>
    <w:rsid w:val="00961161"/>
    <w:rsid w:val="00961727"/>
    <w:rsid w:val="009815C2"/>
    <w:rsid w:val="009E470D"/>
    <w:rsid w:val="009E705A"/>
    <w:rsid w:val="009F067C"/>
    <w:rsid w:val="00A16CCA"/>
    <w:rsid w:val="00A27990"/>
    <w:rsid w:val="00A7777B"/>
    <w:rsid w:val="00AB581C"/>
    <w:rsid w:val="00AD12CC"/>
    <w:rsid w:val="00AD1A9D"/>
    <w:rsid w:val="00AE0A1A"/>
    <w:rsid w:val="00AF5441"/>
    <w:rsid w:val="00B03FE1"/>
    <w:rsid w:val="00B32738"/>
    <w:rsid w:val="00B70565"/>
    <w:rsid w:val="00B86D5E"/>
    <w:rsid w:val="00BE010B"/>
    <w:rsid w:val="00BF69C4"/>
    <w:rsid w:val="00C007E9"/>
    <w:rsid w:val="00C10FAC"/>
    <w:rsid w:val="00C308D4"/>
    <w:rsid w:val="00C464AA"/>
    <w:rsid w:val="00C71F10"/>
    <w:rsid w:val="00CA33E8"/>
    <w:rsid w:val="00CB20D2"/>
    <w:rsid w:val="00CB234C"/>
    <w:rsid w:val="00CB6FD2"/>
    <w:rsid w:val="00CB7C3D"/>
    <w:rsid w:val="00CC6C83"/>
    <w:rsid w:val="00CD0ABB"/>
    <w:rsid w:val="00CD60E3"/>
    <w:rsid w:val="00CE11FE"/>
    <w:rsid w:val="00CF08E6"/>
    <w:rsid w:val="00CF757E"/>
    <w:rsid w:val="00D042CF"/>
    <w:rsid w:val="00D34143"/>
    <w:rsid w:val="00D52BB2"/>
    <w:rsid w:val="00D53BE0"/>
    <w:rsid w:val="00D57AE8"/>
    <w:rsid w:val="00D648C6"/>
    <w:rsid w:val="00DA5A1F"/>
    <w:rsid w:val="00DC17CB"/>
    <w:rsid w:val="00DF0FDF"/>
    <w:rsid w:val="00E07936"/>
    <w:rsid w:val="00E201C1"/>
    <w:rsid w:val="00E24375"/>
    <w:rsid w:val="00E2606D"/>
    <w:rsid w:val="00E32001"/>
    <w:rsid w:val="00E4067F"/>
    <w:rsid w:val="00E803B2"/>
    <w:rsid w:val="00E9150F"/>
    <w:rsid w:val="00E93873"/>
    <w:rsid w:val="00EB61BD"/>
    <w:rsid w:val="00EC4E43"/>
    <w:rsid w:val="00EE3737"/>
    <w:rsid w:val="00F10475"/>
    <w:rsid w:val="00F37B8C"/>
    <w:rsid w:val="00F8006F"/>
    <w:rsid w:val="00FA4CBA"/>
    <w:rsid w:val="00FA5192"/>
    <w:rsid w:val="00FB5FBE"/>
    <w:rsid w:val="00FC2D35"/>
    <w:rsid w:val="0DD2050D"/>
    <w:rsid w:val="12F5BE41"/>
    <w:rsid w:val="1F6D618C"/>
    <w:rsid w:val="24F4DBDA"/>
    <w:rsid w:val="2A22A135"/>
    <w:rsid w:val="3407A014"/>
    <w:rsid w:val="34D9FD88"/>
    <w:rsid w:val="3CFB7543"/>
    <w:rsid w:val="415CB640"/>
    <w:rsid w:val="47821286"/>
    <w:rsid w:val="545B7527"/>
    <w:rsid w:val="5B8EF79A"/>
    <w:rsid w:val="5C2C0273"/>
    <w:rsid w:val="63BA570D"/>
    <w:rsid w:val="651CB183"/>
    <w:rsid w:val="72C12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8956B"/>
  <w15:docId w15:val="{D4B89E35-A168-4807-8E18-6BD92F62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egoe UI" w:eastAsia="Segoe UI" w:hAnsi="Segoe UI" w:cs="Segoe UI"/>
      <w:lang w:bidi="en-US"/>
    </w:rPr>
  </w:style>
  <w:style w:type="paragraph" w:styleId="Heading1">
    <w:name w:val="heading 1"/>
    <w:basedOn w:val="Normal"/>
    <w:uiPriority w:val="1"/>
    <w:qFormat/>
    <w:pPr>
      <w:ind w:left="120"/>
      <w:outlineLvl w:val="0"/>
    </w:pPr>
    <w:rPr>
      <w:b/>
      <w:bCs/>
      <w:sz w:val="32"/>
      <w:szCs w:val="32"/>
    </w:rPr>
  </w:style>
  <w:style w:type="paragraph" w:styleId="Heading2">
    <w:name w:val="heading 2"/>
    <w:basedOn w:val="Normal"/>
    <w:uiPriority w:val="1"/>
    <w:qFormat/>
    <w:pPr>
      <w:ind w:left="120"/>
      <w:outlineLvl w:val="1"/>
    </w:pPr>
    <w:rPr>
      <w:b/>
      <w:bCs/>
      <w:sz w:val="28"/>
      <w:szCs w:val="28"/>
    </w:rPr>
  </w:style>
  <w:style w:type="paragraph" w:styleId="Heading3">
    <w:name w:val="heading 3"/>
    <w:basedOn w:val="Normal"/>
    <w:link w:val="Heading3Char"/>
    <w:uiPriority w:val="1"/>
    <w:qFormat/>
    <w:pPr>
      <w:ind w:left="120"/>
      <w:outlineLvl w:val="2"/>
    </w:pPr>
    <w:rPr>
      <w:b/>
      <w:bCs/>
    </w:rPr>
  </w:style>
  <w:style w:type="paragraph" w:styleId="Heading6">
    <w:name w:val="heading 6"/>
    <w:basedOn w:val="Normal"/>
    <w:next w:val="Normal"/>
    <w:link w:val="Heading6Char"/>
    <w:uiPriority w:val="9"/>
    <w:semiHidden/>
    <w:unhideWhenUsed/>
    <w:qFormat/>
    <w:rsid w:val="00E201C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9"/>
      <w:ind w:left="120"/>
    </w:pPr>
    <w:rPr>
      <w:b/>
      <w:bCs/>
    </w:rPr>
  </w:style>
  <w:style w:type="paragraph" w:styleId="BodyText">
    <w:name w:val="Body Text"/>
    <w:basedOn w:val="Normal"/>
    <w:uiPriority w:val="1"/>
    <w:qFormat/>
    <w:pPr>
      <w:ind w:left="839" w:hanging="360"/>
    </w:p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character" w:customStyle="1" w:styleId="readonlydata9">
    <w:name w:val="readonlydata9"/>
    <w:basedOn w:val="DefaultParagraphFont"/>
    <w:rsid w:val="007B65D8"/>
  </w:style>
  <w:style w:type="paragraph" w:styleId="BalloonText">
    <w:name w:val="Balloon Text"/>
    <w:basedOn w:val="Normal"/>
    <w:link w:val="BalloonTextChar"/>
    <w:uiPriority w:val="99"/>
    <w:semiHidden/>
    <w:unhideWhenUsed/>
    <w:rsid w:val="00E4067F"/>
    <w:rPr>
      <w:sz w:val="18"/>
      <w:szCs w:val="18"/>
    </w:rPr>
  </w:style>
  <w:style w:type="character" w:customStyle="1" w:styleId="BalloonTextChar">
    <w:name w:val="Balloon Text Char"/>
    <w:basedOn w:val="DefaultParagraphFont"/>
    <w:link w:val="BalloonText"/>
    <w:uiPriority w:val="99"/>
    <w:semiHidden/>
    <w:rsid w:val="00E4067F"/>
    <w:rPr>
      <w:rFonts w:ascii="Segoe UI" w:eastAsia="Segoe UI" w:hAnsi="Segoe UI" w:cs="Segoe UI"/>
      <w:sz w:val="18"/>
      <w:szCs w:val="18"/>
      <w:lang w:bidi="en-US"/>
    </w:rPr>
  </w:style>
  <w:style w:type="paragraph" w:styleId="TOCHeading">
    <w:name w:val="TOC Heading"/>
    <w:basedOn w:val="Heading1"/>
    <w:next w:val="Normal"/>
    <w:uiPriority w:val="39"/>
    <w:unhideWhenUsed/>
    <w:qFormat/>
    <w:rsid w:val="005015F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bidi="ar-SA"/>
    </w:rPr>
  </w:style>
  <w:style w:type="paragraph" w:styleId="TOC2">
    <w:name w:val="toc 2"/>
    <w:basedOn w:val="Normal"/>
    <w:next w:val="Normal"/>
    <w:autoRedefine/>
    <w:uiPriority w:val="39"/>
    <w:unhideWhenUsed/>
    <w:rsid w:val="005015F4"/>
    <w:pPr>
      <w:spacing w:after="100"/>
      <w:ind w:left="220"/>
    </w:pPr>
  </w:style>
  <w:style w:type="paragraph" w:styleId="TOC3">
    <w:name w:val="toc 3"/>
    <w:basedOn w:val="Normal"/>
    <w:next w:val="Normal"/>
    <w:autoRedefine/>
    <w:uiPriority w:val="39"/>
    <w:unhideWhenUsed/>
    <w:rsid w:val="005015F4"/>
    <w:pPr>
      <w:spacing w:after="100"/>
      <w:ind w:left="440"/>
    </w:pPr>
  </w:style>
  <w:style w:type="character" w:styleId="Hyperlink">
    <w:name w:val="Hyperlink"/>
    <w:basedOn w:val="DefaultParagraphFont"/>
    <w:uiPriority w:val="99"/>
    <w:unhideWhenUsed/>
    <w:rsid w:val="005015F4"/>
    <w:rPr>
      <w:color w:val="0000FF" w:themeColor="hyperlink"/>
      <w:u w:val="single"/>
    </w:rPr>
  </w:style>
  <w:style w:type="paragraph" w:styleId="Header">
    <w:name w:val="header"/>
    <w:basedOn w:val="Normal"/>
    <w:link w:val="HeaderChar"/>
    <w:uiPriority w:val="99"/>
    <w:unhideWhenUsed/>
    <w:rsid w:val="00CA33E8"/>
    <w:pPr>
      <w:tabs>
        <w:tab w:val="center" w:pos="4680"/>
        <w:tab w:val="right" w:pos="9360"/>
      </w:tabs>
    </w:pPr>
  </w:style>
  <w:style w:type="character" w:customStyle="1" w:styleId="HeaderChar">
    <w:name w:val="Header Char"/>
    <w:basedOn w:val="DefaultParagraphFont"/>
    <w:link w:val="Header"/>
    <w:uiPriority w:val="99"/>
    <w:rsid w:val="00CA33E8"/>
    <w:rPr>
      <w:rFonts w:ascii="Segoe UI" w:eastAsia="Segoe UI" w:hAnsi="Segoe UI" w:cs="Segoe UI"/>
      <w:lang w:bidi="en-US"/>
    </w:rPr>
  </w:style>
  <w:style w:type="paragraph" w:styleId="Footer">
    <w:name w:val="footer"/>
    <w:basedOn w:val="Normal"/>
    <w:link w:val="FooterChar"/>
    <w:uiPriority w:val="99"/>
    <w:unhideWhenUsed/>
    <w:rsid w:val="00CA33E8"/>
    <w:pPr>
      <w:tabs>
        <w:tab w:val="center" w:pos="4680"/>
        <w:tab w:val="right" w:pos="9360"/>
      </w:tabs>
    </w:pPr>
  </w:style>
  <w:style w:type="character" w:customStyle="1" w:styleId="FooterChar">
    <w:name w:val="Footer Char"/>
    <w:basedOn w:val="DefaultParagraphFont"/>
    <w:link w:val="Footer"/>
    <w:uiPriority w:val="99"/>
    <w:rsid w:val="00CA33E8"/>
    <w:rPr>
      <w:rFonts w:ascii="Segoe UI" w:eastAsia="Segoe UI" w:hAnsi="Segoe UI" w:cs="Segoe UI"/>
      <w:lang w:bidi="en-US"/>
    </w:rPr>
  </w:style>
  <w:style w:type="character" w:styleId="CommentReference">
    <w:name w:val="annotation reference"/>
    <w:basedOn w:val="DefaultParagraphFont"/>
    <w:uiPriority w:val="99"/>
    <w:semiHidden/>
    <w:unhideWhenUsed/>
    <w:rsid w:val="00037462"/>
    <w:rPr>
      <w:sz w:val="16"/>
      <w:szCs w:val="16"/>
    </w:rPr>
  </w:style>
  <w:style w:type="paragraph" w:styleId="CommentText">
    <w:name w:val="annotation text"/>
    <w:basedOn w:val="Normal"/>
    <w:link w:val="CommentTextChar"/>
    <w:uiPriority w:val="99"/>
    <w:unhideWhenUsed/>
    <w:rsid w:val="00037462"/>
    <w:rPr>
      <w:sz w:val="20"/>
      <w:szCs w:val="20"/>
    </w:rPr>
  </w:style>
  <w:style w:type="character" w:customStyle="1" w:styleId="CommentTextChar">
    <w:name w:val="Comment Text Char"/>
    <w:basedOn w:val="DefaultParagraphFont"/>
    <w:link w:val="CommentText"/>
    <w:uiPriority w:val="99"/>
    <w:rsid w:val="00037462"/>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037462"/>
    <w:rPr>
      <w:b/>
      <w:bCs/>
    </w:rPr>
  </w:style>
  <w:style w:type="character" w:customStyle="1" w:styleId="CommentSubjectChar">
    <w:name w:val="Comment Subject Char"/>
    <w:basedOn w:val="CommentTextChar"/>
    <w:link w:val="CommentSubject"/>
    <w:uiPriority w:val="99"/>
    <w:semiHidden/>
    <w:rsid w:val="00037462"/>
    <w:rPr>
      <w:rFonts w:ascii="Segoe UI" w:eastAsia="Segoe UI" w:hAnsi="Segoe UI" w:cs="Segoe UI"/>
      <w:b/>
      <w:bCs/>
      <w:sz w:val="20"/>
      <w:szCs w:val="20"/>
      <w:lang w:bidi="en-US"/>
    </w:rPr>
  </w:style>
  <w:style w:type="paragraph" w:styleId="Revision">
    <w:name w:val="Revision"/>
    <w:hidden/>
    <w:uiPriority w:val="99"/>
    <w:semiHidden/>
    <w:rsid w:val="00037462"/>
    <w:pPr>
      <w:widowControl/>
      <w:autoSpaceDE/>
      <w:autoSpaceDN/>
    </w:pPr>
    <w:rPr>
      <w:rFonts w:ascii="Segoe UI" w:eastAsia="Segoe UI" w:hAnsi="Segoe UI" w:cs="Segoe UI"/>
      <w:lang w:bidi="en-US"/>
    </w:rPr>
  </w:style>
  <w:style w:type="character" w:customStyle="1" w:styleId="Heading3Char">
    <w:name w:val="Heading 3 Char"/>
    <w:basedOn w:val="DefaultParagraphFont"/>
    <w:link w:val="Heading3"/>
    <w:uiPriority w:val="1"/>
    <w:rsid w:val="003D4108"/>
    <w:rPr>
      <w:rFonts w:ascii="Segoe UI" w:eastAsia="Segoe UI" w:hAnsi="Segoe UI" w:cs="Segoe UI"/>
      <w:b/>
      <w:bCs/>
      <w:lang w:bidi="en-US"/>
    </w:rPr>
  </w:style>
  <w:style w:type="character" w:customStyle="1" w:styleId="Heading6Char">
    <w:name w:val="Heading 6 Char"/>
    <w:basedOn w:val="DefaultParagraphFont"/>
    <w:link w:val="Heading6"/>
    <w:uiPriority w:val="9"/>
    <w:semiHidden/>
    <w:rsid w:val="00E201C1"/>
    <w:rPr>
      <w:rFonts w:asciiTheme="majorHAnsi" w:eastAsiaTheme="majorEastAsia" w:hAnsiTheme="majorHAnsi" w:cstheme="majorBidi"/>
      <w:color w:val="243F60" w:themeColor="accent1" w:themeShade="7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urance.wa.gov/medicare-supplement-filing-requiremen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surance.wa.gov/medicare-supplement-filing-require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F234A-A733-40BC-92C0-8B0EC5CEB9FA}"/>
</file>

<file path=customXml/itemProps2.xml><?xml version="1.0" encoding="utf-8"?>
<ds:datastoreItem xmlns:ds="http://schemas.openxmlformats.org/officeDocument/2006/customXml" ds:itemID="{967A0D10-F3BD-4A46-B721-42FE77302C4F}">
  <ds:schemaRefs>
    <ds:schemaRef ds:uri="http://schemas.openxmlformats.org/officeDocument/2006/bibliography"/>
  </ds:schemaRefs>
</ds:datastoreItem>
</file>

<file path=customXml/itemProps3.xml><?xml version="1.0" encoding="utf-8"?>
<ds:datastoreItem xmlns:ds="http://schemas.openxmlformats.org/officeDocument/2006/customXml" ds:itemID="{89D792C6-78E3-453D-B631-FE131BA75A72}">
  <ds:schemaRefs>
    <ds:schemaRef ds:uri="http://schemas.microsoft.com/sharepoint/v3"/>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ac9957ec-0e1b-4d3a-a814-8fbf9edb18db"/>
    <ds:schemaRef ds:uri="bade567d-aaa0-4c25-b66c-107a86b94e0e"/>
  </ds:schemaRefs>
</ds:datastoreItem>
</file>

<file path=customXml/itemProps4.xml><?xml version="1.0" encoding="utf-8"?>
<ds:datastoreItem xmlns:ds="http://schemas.openxmlformats.org/officeDocument/2006/customXml" ds:itemID="{EE62108C-BD38-4241-93BA-C4428CA05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8</Pages>
  <Words>2830</Words>
  <Characters>16135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STM Medicare Supplement</vt:lpstr>
    </vt:vector>
  </TitlesOfParts>
  <Company>Office of the Insurance Commissioner</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STM Medicare Supplement</dc:title>
  <dc:subject>Guidance for Medicare Supplement Rate Filings</dc:subject>
  <dc:creator>WA OIC Rates and Forms</dc:creator>
  <cp:keywords>Medicare, STM</cp:keywords>
  <cp:lastModifiedBy>Darvas, Joe (OIC)</cp:lastModifiedBy>
  <cp:revision>44</cp:revision>
  <dcterms:created xsi:type="dcterms:W3CDTF">2022-02-14T17:26:00Z</dcterms:created>
  <dcterms:modified xsi:type="dcterms:W3CDTF">2025-04-03T23:13:00Z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Creator">
    <vt:lpwstr>Acrobat PDFMaker 19 for Word</vt:lpwstr>
  </property>
  <property fmtid="{D5CDD505-2E9C-101B-9397-08002B2CF9AE}" pid="4" name="LastSaved">
    <vt:filetime>2020-01-23T00:00:00Z</vt:filetime>
  </property>
  <property fmtid="{D5CDD505-2E9C-101B-9397-08002B2CF9AE}" pid="5" name="ContentTypeId">
    <vt:lpwstr>0x010100E2CB5C8DFAC1044B9A621F15B159E198</vt:lpwstr>
  </property>
  <property fmtid="{D5CDD505-2E9C-101B-9397-08002B2CF9AE}" pid="6" name="MediaServiceImageTags">
    <vt:lpwstr/>
  </property>
</Properties>
</file>